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C4F25">
      <w:pPr>
        <w:spacing w:line="600" w:lineRule="exact"/>
        <w:ind w:left="540" w:hanging="540"/>
        <w:jc w:val="center"/>
        <w:rPr>
          <w:rFonts w:hint="eastAsia" w:ascii="仿宋" w:hAnsi="仿宋" w:eastAsia="仿宋"/>
          <w:sz w:val="40"/>
          <w:szCs w:val="40"/>
        </w:rPr>
      </w:pPr>
    </w:p>
    <w:p w14:paraId="5A6532E4">
      <w:pPr>
        <w:spacing w:line="600" w:lineRule="exact"/>
        <w:ind w:left="540" w:hanging="540"/>
        <w:jc w:val="center"/>
        <w:rPr>
          <w:rFonts w:hint="eastAsia" w:ascii="仿宋" w:hAnsi="仿宋" w:eastAsia="仿宋"/>
          <w:sz w:val="40"/>
          <w:szCs w:val="40"/>
        </w:rPr>
      </w:pPr>
    </w:p>
    <w:p w14:paraId="36D076C4">
      <w:pPr>
        <w:spacing w:line="600" w:lineRule="exact"/>
        <w:ind w:left="540" w:hanging="540"/>
        <w:jc w:val="center"/>
        <w:rPr>
          <w:rFonts w:hint="eastAsia" w:ascii="仿宋" w:hAnsi="仿宋" w:eastAsia="仿宋"/>
          <w:sz w:val="40"/>
          <w:szCs w:val="40"/>
        </w:rPr>
      </w:pPr>
      <w:r>
        <w:rPr>
          <w:rFonts w:hint="eastAsia" w:ascii="仿宋" w:hAnsi="仿宋" w:eastAsia="仿宋"/>
          <w:sz w:val="40"/>
          <w:szCs w:val="40"/>
        </w:rPr>
        <w:t>新邵县</w:t>
      </w:r>
      <w:r>
        <w:rPr>
          <w:rFonts w:hint="eastAsia" w:ascii="仿宋" w:hAnsi="仿宋" w:eastAsia="仿宋"/>
          <w:sz w:val="40"/>
          <w:szCs w:val="40"/>
          <w:lang w:val="en-US" w:eastAsia="zh-CN"/>
        </w:rPr>
        <w:t>归侨侨眷联合会</w:t>
      </w:r>
    </w:p>
    <w:p w14:paraId="6BB07C34">
      <w:pPr>
        <w:spacing w:line="600" w:lineRule="exact"/>
        <w:ind w:left="540" w:hanging="540"/>
        <w:jc w:val="center"/>
        <w:rPr>
          <w:rFonts w:hint="eastAsia" w:ascii="仿宋" w:hAnsi="仿宋" w:eastAsia="仿宋"/>
          <w:sz w:val="40"/>
          <w:szCs w:val="40"/>
        </w:rPr>
      </w:pPr>
      <w:r>
        <w:rPr>
          <w:rFonts w:ascii="仿宋" w:hAnsi="仿宋" w:eastAsia="仿宋"/>
          <w:sz w:val="40"/>
          <w:szCs w:val="40"/>
        </w:rPr>
        <w:t>20</w:t>
      </w:r>
      <w:r>
        <w:rPr>
          <w:rFonts w:hint="eastAsia" w:ascii="仿宋" w:hAnsi="仿宋" w:eastAsia="仿宋"/>
          <w:sz w:val="40"/>
          <w:szCs w:val="40"/>
        </w:rPr>
        <w:t>2</w:t>
      </w:r>
      <w:r>
        <w:rPr>
          <w:rFonts w:hint="eastAsia" w:ascii="仿宋" w:hAnsi="仿宋" w:eastAsia="仿宋"/>
          <w:sz w:val="40"/>
          <w:szCs w:val="40"/>
          <w:lang w:val="en-US" w:eastAsia="zh-CN"/>
        </w:rPr>
        <w:t>4</w:t>
      </w:r>
      <w:r>
        <w:rPr>
          <w:rFonts w:ascii="仿宋" w:hAnsi="仿宋" w:eastAsia="仿宋"/>
          <w:sz w:val="40"/>
          <w:szCs w:val="40"/>
        </w:rPr>
        <w:t>年度</w:t>
      </w:r>
      <w:r>
        <w:rPr>
          <w:rFonts w:hint="eastAsia" w:ascii="仿宋" w:hAnsi="仿宋" w:eastAsia="仿宋"/>
          <w:sz w:val="40"/>
          <w:szCs w:val="40"/>
        </w:rPr>
        <w:t>部门整体支出绩效自评报告</w:t>
      </w:r>
    </w:p>
    <w:p w14:paraId="01ED4FF2">
      <w:pPr>
        <w:spacing w:line="600" w:lineRule="exact"/>
        <w:ind w:left="540" w:hanging="540"/>
        <w:jc w:val="center"/>
        <w:rPr>
          <w:rFonts w:hint="eastAsia" w:ascii="仿宋" w:hAnsi="仿宋" w:eastAsia="仿宋"/>
          <w:sz w:val="36"/>
          <w:szCs w:val="36"/>
        </w:rPr>
      </w:pPr>
      <w:bookmarkStart w:id="0" w:name="_GoBack"/>
      <w:bookmarkEnd w:id="0"/>
    </w:p>
    <w:p w14:paraId="2E0A02CC">
      <w:pPr>
        <w:adjustRightInd w:val="0"/>
        <w:snapToGrid w:val="0"/>
        <w:spacing w:line="600" w:lineRule="exact"/>
        <w:ind w:left="480" w:hanging="480"/>
        <w:outlineLvl w:val="0"/>
        <w:rPr>
          <w:rFonts w:ascii="仿宋" w:hAnsi="仿宋" w:eastAsia="仿宋"/>
          <w:b/>
          <w:bCs/>
          <w:sz w:val="32"/>
          <w:szCs w:val="32"/>
        </w:rPr>
      </w:pPr>
      <w:r>
        <w:rPr>
          <w:rFonts w:ascii="仿宋" w:hAnsi="仿宋" w:eastAsia="仿宋"/>
          <w:b/>
          <w:bCs/>
          <w:sz w:val="32"/>
          <w:szCs w:val="32"/>
        </w:rPr>
        <w:t>一、</w:t>
      </w:r>
      <w:r>
        <w:rPr>
          <w:rFonts w:hint="eastAsia" w:ascii="仿宋" w:hAnsi="仿宋" w:eastAsia="仿宋"/>
          <w:b/>
          <w:bCs/>
          <w:sz w:val="32"/>
          <w:szCs w:val="32"/>
        </w:rPr>
        <w:t>部门</w:t>
      </w:r>
      <w:r>
        <w:rPr>
          <w:rFonts w:ascii="仿宋" w:hAnsi="仿宋" w:eastAsia="仿宋"/>
          <w:b/>
          <w:bCs/>
          <w:sz w:val="32"/>
          <w:szCs w:val="32"/>
        </w:rPr>
        <w:t>概况</w:t>
      </w:r>
    </w:p>
    <w:p w14:paraId="2E821C4C">
      <w:pPr>
        <w:adjustRightInd w:val="0"/>
        <w:snapToGrid w:val="0"/>
        <w:spacing w:line="600" w:lineRule="exact"/>
        <w:ind w:left="148" w:firstLine="480" w:firstLineChars="15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一</w:t>
      </w:r>
      <w:r>
        <w:rPr>
          <w:rFonts w:hint="eastAsia" w:ascii="仿宋" w:hAnsi="仿宋" w:eastAsia="仿宋"/>
          <w:sz w:val="32"/>
          <w:szCs w:val="32"/>
        </w:rPr>
        <w:t>）部门</w:t>
      </w:r>
      <w:r>
        <w:rPr>
          <w:rFonts w:ascii="仿宋" w:hAnsi="仿宋" w:eastAsia="仿宋"/>
          <w:sz w:val="32"/>
          <w:szCs w:val="32"/>
        </w:rPr>
        <w:t>基本情况</w:t>
      </w:r>
    </w:p>
    <w:p w14:paraId="012587F9">
      <w:pPr>
        <w:widowControl/>
        <w:spacing w:line="600" w:lineRule="exact"/>
        <w:ind w:left="73" w:leftChars="35" w:firstLine="640" w:firstLineChars="200"/>
        <w:rPr>
          <w:rFonts w:ascii="仿宋" w:hAnsi="仿宋" w:eastAsia="仿宋"/>
          <w:sz w:val="32"/>
          <w:szCs w:val="32"/>
        </w:rPr>
      </w:pPr>
      <w:r>
        <w:rPr>
          <w:rFonts w:hint="eastAsia" w:ascii="仿宋" w:hAnsi="仿宋" w:eastAsia="仿宋"/>
          <w:sz w:val="32"/>
          <w:szCs w:val="32"/>
        </w:rPr>
        <w:t>根据编委核定，我</w:t>
      </w:r>
      <w:r>
        <w:rPr>
          <w:rFonts w:hint="eastAsia" w:ascii="仿宋" w:hAnsi="仿宋" w:eastAsia="仿宋"/>
          <w:sz w:val="32"/>
          <w:szCs w:val="32"/>
          <w:lang w:val="en-US" w:eastAsia="zh-CN"/>
        </w:rPr>
        <w:t>部</w:t>
      </w:r>
      <w:r>
        <w:rPr>
          <w:rFonts w:hint="eastAsia" w:ascii="仿宋" w:hAnsi="仿宋" w:eastAsia="仿宋"/>
          <w:sz w:val="32"/>
          <w:szCs w:val="32"/>
        </w:rPr>
        <w:t>内设人秘股，核定财政全额拨款行政编制</w:t>
      </w:r>
      <w:r>
        <w:rPr>
          <w:rFonts w:hint="eastAsia" w:ascii="仿宋" w:hAnsi="仿宋" w:eastAsia="仿宋"/>
          <w:sz w:val="32"/>
          <w:szCs w:val="32"/>
          <w:lang w:val="en-US" w:eastAsia="zh-CN"/>
        </w:rPr>
        <w:t>4</w:t>
      </w:r>
      <w:r>
        <w:rPr>
          <w:rFonts w:hint="eastAsia" w:ascii="仿宋" w:hAnsi="仿宋" w:eastAsia="仿宋"/>
          <w:sz w:val="32"/>
          <w:szCs w:val="32"/>
        </w:rPr>
        <w:t>人。20</w:t>
      </w:r>
      <w:r>
        <w:rPr>
          <w:rFonts w:hint="eastAsia" w:ascii="仿宋" w:hAnsi="仿宋" w:eastAsia="仿宋"/>
          <w:sz w:val="32"/>
          <w:szCs w:val="32"/>
          <w:lang w:val="en-US" w:eastAsia="zh-CN"/>
        </w:rPr>
        <w:t>24</w:t>
      </w:r>
      <w:r>
        <w:rPr>
          <w:rFonts w:hint="eastAsia" w:ascii="仿宋" w:hAnsi="仿宋" w:eastAsia="仿宋"/>
          <w:sz w:val="32"/>
          <w:szCs w:val="32"/>
        </w:rPr>
        <w:t>年末，我单位实有行政编工作人员</w:t>
      </w:r>
      <w:r>
        <w:rPr>
          <w:rFonts w:hint="eastAsia" w:ascii="仿宋" w:hAnsi="仿宋" w:eastAsia="仿宋"/>
          <w:sz w:val="32"/>
          <w:szCs w:val="32"/>
          <w:lang w:val="en-US" w:eastAsia="zh-CN"/>
        </w:rPr>
        <w:t>3</w:t>
      </w:r>
      <w:r>
        <w:rPr>
          <w:rFonts w:hint="eastAsia" w:ascii="仿宋" w:hAnsi="仿宋" w:eastAsia="仿宋"/>
          <w:sz w:val="32"/>
          <w:szCs w:val="32"/>
        </w:rPr>
        <w:t>人，全部为财政全额拨款。</w:t>
      </w:r>
    </w:p>
    <w:p w14:paraId="75E75973">
      <w:pPr>
        <w:widowControl/>
        <w:spacing w:line="600" w:lineRule="exact"/>
        <w:ind w:left="23" w:leftChars="11" w:firstLine="480" w:firstLineChars="15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二</w:t>
      </w:r>
      <w:r>
        <w:rPr>
          <w:rFonts w:hint="eastAsia" w:ascii="仿宋" w:hAnsi="仿宋" w:eastAsia="仿宋"/>
          <w:sz w:val="32"/>
          <w:szCs w:val="32"/>
        </w:rPr>
        <w:t>）主要工作职责。</w:t>
      </w:r>
    </w:p>
    <w:p w14:paraId="2793667C">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宣传、贯彻党和政府的方针、政策，团结和动员归侨、侨眷积极参加我县改革开放和社会主义现代化建设;</w:t>
      </w:r>
    </w:p>
    <w:p w14:paraId="41DD52A3">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充分发挥侨联组织服务经济发展的重要作用，积极配合县委、县政府吸引利用侨资侨智，引导广大归侨、侨眷和海外侨胞积极参与和支持新邵经济社会发展;</w:t>
      </w:r>
    </w:p>
    <w:p w14:paraId="501AA88B">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充分发挥侨联组织依法维护归侨、侨眷的合法权益的重要作用，确保各级侨联依法开展活动，为广大归侨、侨眷和侨胞提供法律咨询服务;</w:t>
      </w:r>
    </w:p>
    <w:p w14:paraId="5752A96D">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充分发挥侨联组织拓展海外联谊的重要作用，履行海外华侨华人及其社团联络联谊协调服务工作职责，进一步密切与海外侨胞及其社团的联系，广泛了解归侨、侨眷和海外侨胞的意见和要求，促进和支持海外侨团之间加强沟通合作，共建和谐社团。按中央有关部门和县委的要求，加强侨务对台工作，为祖国统一大业服务;</w:t>
      </w:r>
    </w:p>
    <w:p w14:paraId="0D076DAC">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充分发挥侨联组织参政议政的重要作用，参与协商和推荐人民代表大会归侨、侨眷代表人选，提名政治协商会议的归侨、侨眷委员人选，引导归侨、侨眷有序开展政治参与，依法参与管理国家和社会事务;</w:t>
      </w:r>
    </w:p>
    <w:p w14:paraId="750B9B57">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充分发挥侨联组织弘扬中华文化的重要作用，引导海外侨胞积极进行文化交流，展示中华文化独特魅力;</w:t>
      </w:r>
    </w:p>
    <w:p w14:paraId="6721B17C">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充分发挥侨联组织参与社会建设的重要作用，协助和联络海外侨胞来我县参与公益事业，组织归侨、侨眷和海外侨胞积极支持家乡和社会事业发展;</w:t>
      </w:r>
    </w:p>
    <w:p w14:paraId="281C1EEC">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负责指导全县侨联组织的业务工作;</w:t>
      </w:r>
    </w:p>
    <w:p w14:paraId="61D25BD9">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制订全县侨联工作计划和发展规划，并组织实施;负责全县归侨、侨着代表大会及其委员会的决议、决定的实施；</w:t>
      </w:r>
    </w:p>
    <w:p w14:paraId="290F9219">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完成县委、县政府交办的其他任务。</w:t>
      </w:r>
    </w:p>
    <w:p w14:paraId="4527DE05">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（三）202</w:t>
      </w:r>
      <w:r>
        <w:rPr>
          <w:rFonts w:hint="eastAsia" w:ascii="仿宋" w:hAnsi="仿宋" w:eastAsia="仿宋"/>
          <w:sz w:val="32"/>
          <w:szCs w:val="32"/>
          <w:lang w:val="en-US" w:eastAsia="zh-CN"/>
        </w:rPr>
        <w:t>4</w:t>
      </w:r>
      <w:r>
        <w:rPr>
          <w:rFonts w:hint="eastAsia" w:ascii="仿宋" w:hAnsi="仿宋" w:eastAsia="仿宋"/>
          <w:sz w:val="32"/>
          <w:szCs w:val="32"/>
        </w:rPr>
        <w:t>年度工作计划。</w:t>
      </w:r>
    </w:p>
    <w:p w14:paraId="76EABC11">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在今年收支预算内，确保完成以下整体目标：</w:t>
      </w:r>
    </w:p>
    <w:p w14:paraId="5BC7D075">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目标1：召开侨界人士代表新春座谈会；</w:t>
      </w:r>
    </w:p>
    <w:p w14:paraId="65E9FDB2">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目标2：开展贫困归侨侨眷春风行动慰问；</w:t>
      </w:r>
    </w:p>
    <w:p w14:paraId="2B96F31B">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3</w:t>
      </w:r>
      <w:r>
        <w:rPr>
          <w:rFonts w:hint="eastAsia" w:ascii="仿宋" w:hAnsi="仿宋" w:eastAsia="仿宋"/>
          <w:sz w:val="32"/>
          <w:szCs w:val="32"/>
        </w:rPr>
        <w:t>：全年召开全县侨资企业代表座谈会议</w:t>
      </w:r>
      <w:r>
        <w:rPr>
          <w:rFonts w:hint="eastAsia" w:ascii="仿宋" w:hAnsi="仿宋" w:eastAsia="仿宋"/>
          <w:sz w:val="32"/>
          <w:szCs w:val="32"/>
          <w:lang w:eastAsia="zh-CN"/>
        </w:rPr>
        <w:t>，</w:t>
      </w:r>
      <w:r>
        <w:rPr>
          <w:rFonts w:hint="eastAsia" w:ascii="仿宋" w:hAnsi="仿宋" w:eastAsia="仿宋"/>
          <w:sz w:val="32"/>
          <w:szCs w:val="32"/>
        </w:rPr>
        <w:t>为侨资企业排忧解难；</w:t>
      </w:r>
    </w:p>
    <w:p w14:paraId="2C363F10">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4</w:t>
      </w:r>
      <w:r>
        <w:rPr>
          <w:rFonts w:hint="eastAsia" w:ascii="仿宋" w:hAnsi="仿宋" w:eastAsia="仿宋"/>
          <w:sz w:val="32"/>
          <w:szCs w:val="32"/>
        </w:rPr>
        <w:t>：全年召开全县侨企合作工作会议；</w:t>
      </w:r>
    </w:p>
    <w:p w14:paraId="16B1BE01">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5</w:t>
      </w:r>
      <w:r>
        <w:rPr>
          <w:rFonts w:hint="eastAsia" w:ascii="仿宋" w:hAnsi="仿宋" w:eastAsia="仿宋"/>
          <w:sz w:val="32"/>
          <w:szCs w:val="32"/>
        </w:rPr>
        <w:t>：全年组织县</w:t>
      </w:r>
      <w:r>
        <w:rPr>
          <w:rFonts w:hint="eastAsia" w:ascii="仿宋" w:hAnsi="仿宋" w:eastAsia="仿宋"/>
          <w:sz w:val="32"/>
          <w:szCs w:val="32"/>
          <w:lang w:val="en-US" w:eastAsia="zh-CN"/>
        </w:rPr>
        <w:t>侨联</w:t>
      </w:r>
      <w:r>
        <w:rPr>
          <w:rFonts w:hint="eastAsia" w:ascii="仿宋" w:hAnsi="仿宋" w:eastAsia="仿宋"/>
          <w:sz w:val="32"/>
          <w:szCs w:val="32"/>
        </w:rPr>
        <w:t>全体干部职工和侨资企业成员开展“手牵手”活动，帮助侨资企业排忧解难；</w:t>
      </w:r>
    </w:p>
    <w:p w14:paraId="2623CE1B">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6</w:t>
      </w:r>
      <w:r>
        <w:rPr>
          <w:rFonts w:hint="eastAsia" w:ascii="仿宋" w:hAnsi="仿宋" w:eastAsia="仿宋"/>
          <w:sz w:val="32"/>
          <w:szCs w:val="32"/>
        </w:rPr>
        <w:t>：成立基层侨之家活动中心；</w:t>
      </w:r>
    </w:p>
    <w:p w14:paraId="267B39DD">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正常开展</w:t>
      </w:r>
      <w:r>
        <w:rPr>
          <w:rFonts w:hint="eastAsia" w:ascii="仿宋" w:hAnsi="仿宋" w:eastAsia="仿宋"/>
          <w:sz w:val="32"/>
          <w:szCs w:val="32"/>
        </w:rPr>
        <w:t>县侨界法律援助中心</w:t>
      </w:r>
      <w:r>
        <w:rPr>
          <w:rFonts w:hint="eastAsia" w:ascii="仿宋" w:hAnsi="仿宋" w:eastAsia="仿宋"/>
          <w:sz w:val="32"/>
          <w:szCs w:val="32"/>
          <w:lang w:val="en-US" w:eastAsia="zh-CN"/>
        </w:rPr>
        <w:t>工作</w:t>
      </w:r>
      <w:r>
        <w:rPr>
          <w:rFonts w:hint="eastAsia" w:ascii="仿宋" w:hAnsi="仿宋" w:eastAsia="仿宋"/>
          <w:sz w:val="32"/>
          <w:szCs w:val="32"/>
        </w:rPr>
        <w:t>；</w:t>
      </w:r>
    </w:p>
    <w:p w14:paraId="751A2502">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8</w:t>
      </w:r>
      <w:r>
        <w:rPr>
          <w:rFonts w:hint="eastAsia" w:ascii="仿宋" w:hAnsi="仿宋" w:eastAsia="仿宋"/>
          <w:sz w:val="32"/>
          <w:szCs w:val="32"/>
        </w:rPr>
        <w:t>：指导各乡镇全面开展侨情摸底活动</w:t>
      </w:r>
      <w:r>
        <w:rPr>
          <w:rFonts w:hint="eastAsia" w:ascii="仿宋" w:hAnsi="仿宋" w:eastAsia="仿宋"/>
          <w:sz w:val="32"/>
          <w:szCs w:val="32"/>
          <w:lang w:val="en-US" w:eastAsia="zh-CN"/>
        </w:rPr>
        <w:t>1</w:t>
      </w:r>
      <w:r>
        <w:rPr>
          <w:rFonts w:hint="eastAsia" w:ascii="仿宋" w:hAnsi="仿宋" w:eastAsia="仿宋"/>
          <w:sz w:val="32"/>
          <w:szCs w:val="32"/>
        </w:rPr>
        <w:t>次；</w:t>
      </w:r>
    </w:p>
    <w:p w14:paraId="5CEEA27C">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w:t>
      </w:r>
      <w:r>
        <w:rPr>
          <w:rFonts w:hint="eastAsia" w:ascii="仿宋" w:hAnsi="仿宋" w:eastAsia="仿宋"/>
          <w:sz w:val="32"/>
          <w:szCs w:val="32"/>
          <w:lang w:val="en-US" w:eastAsia="zh-CN"/>
        </w:rPr>
        <w:t>9</w:t>
      </w:r>
      <w:r>
        <w:rPr>
          <w:rFonts w:hint="eastAsia" w:ascii="仿宋" w:hAnsi="仿宋" w:eastAsia="仿宋"/>
          <w:sz w:val="32"/>
          <w:szCs w:val="32"/>
        </w:rPr>
        <w:t>：接待香港慈善基金会来县进行捐赠项目考察及交流活动；</w:t>
      </w:r>
    </w:p>
    <w:p w14:paraId="4F6B86AC">
      <w:pPr>
        <w:adjustRightInd w:val="0"/>
        <w:snapToGrid w:val="0"/>
        <w:spacing w:line="600" w:lineRule="exact"/>
        <w:ind w:left="0" w:leftChars="0" w:firstLine="640" w:firstLineChars="200"/>
        <w:jc w:val="left"/>
        <w:rPr>
          <w:rFonts w:hint="eastAsia" w:ascii="仿宋" w:hAnsi="仿宋" w:eastAsia="仿宋"/>
          <w:sz w:val="32"/>
          <w:szCs w:val="32"/>
          <w:lang w:eastAsia="zh-CN"/>
        </w:rPr>
      </w:pPr>
      <w:r>
        <w:rPr>
          <w:rFonts w:hint="eastAsia" w:ascii="仿宋" w:hAnsi="仿宋" w:eastAsia="仿宋"/>
          <w:sz w:val="32"/>
          <w:szCs w:val="32"/>
        </w:rPr>
        <w:t>目标1</w:t>
      </w:r>
      <w:r>
        <w:rPr>
          <w:rFonts w:hint="eastAsia" w:ascii="仿宋" w:hAnsi="仿宋" w:eastAsia="仿宋"/>
          <w:sz w:val="32"/>
          <w:szCs w:val="32"/>
          <w:lang w:val="en-US" w:eastAsia="zh-CN"/>
        </w:rPr>
        <w:t>0</w:t>
      </w:r>
      <w:r>
        <w:rPr>
          <w:rFonts w:hint="eastAsia" w:ascii="仿宋" w:hAnsi="仿宋" w:eastAsia="仿宋"/>
          <w:sz w:val="32"/>
          <w:szCs w:val="32"/>
        </w:rPr>
        <w:t>: 建立与政府及各部门联</w:t>
      </w:r>
      <w:r>
        <w:rPr>
          <w:rFonts w:hint="eastAsia" w:ascii="仿宋" w:hAnsi="仿宋" w:eastAsia="仿宋"/>
          <w:sz w:val="32"/>
          <w:szCs w:val="32"/>
          <w:lang w:val="en-US" w:eastAsia="zh-CN"/>
        </w:rPr>
        <w:t>席</w:t>
      </w:r>
      <w:r>
        <w:rPr>
          <w:rFonts w:hint="eastAsia" w:ascii="仿宋" w:hAnsi="仿宋" w:eastAsia="仿宋"/>
          <w:sz w:val="32"/>
          <w:szCs w:val="32"/>
        </w:rPr>
        <w:t>会议制度、召开各职能部门协调会议</w:t>
      </w:r>
      <w:r>
        <w:rPr>
          <w:rFonts w:hint="eastAsia" w:ascii="仿宋" w:hAnsi="仿宋" w:eastAsia="仿宋"/>
          <w:sz w:val="32"/>
          <w:szCs w:val="32"/>
          <w:lang w:eastAsia="zh-CN"/>
        </w:rPr>
        <w:t>；</w:t>
      </w:r>
    </w:p>
    <w:p w14:paraId="10B237CF">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目标1</w:t>
      </w:r>
      <w:r>
        <w:rPr>
          <w:rFonts w:hint="eastAsia" w:ascii="仿宋" w:hAnsi="仿宋" w:eastAsia="仿宋"/>
          <w:sz w:val="32"/>
          <w:szCs w:val="32"/>
          <w:lang w:val="en-US" w:eastAsia="zh-CN"/>
        </w:rPr>
        <w:t>1</w:t>
      </w:r>
      <w:r>
        <w:rPr>
          <w:rFonts w:hint="eastAsia" w:ascii="仿宋" w:hAnsi="仿宋" w:eastAsia="仿宋"/>
          <w:sz w:val="32"/>
          <w:szCs w:val="32"/>
        </w:rPr>
        <w:t>: 组织开展好省侨联下发的“千侨帮千户”工程；</w:t>
      </w:r>
    </w:p>
    <w:p w14:paraId="5DF1D28E">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目标1</w:t>
      </w:r>
      <w:r>
        <w:rPr>
          <w:rFonts w:hint="eastAsia" w:ascii="仿宋" w:hAnsi="仿宋" w:eastAsia="仿宋"/>
          <w:sz w:val="32"/>
          <w:szCs w:val="32"/>
          <w:lang w:val="en-US" w:eastAsia="zh-CN"/>
        </w:rPr>
        <w:t>2</w:t>
      </w:r>
      <w:r>
        <w:rPr>
          <w:rFonts w:hint="eastAsia" w:ascii="仿宋" w:hAnsi="仿宋" w:eastAsia="仿宋"/>
          <w:sz w:val="32"/>
          <w:szCs w:val="32"/>
        </w:rPr>
        <w:t>: 全年组织下乡下企业调研3次、撰写好3篇较高质量调研报告；</w:t>
      </w:r>
    </w:p>
    <w:p w14:paraId="08ABD945">
      <w:pPr>
        <w:adjustRightInd w:val="0"/>
        <w:snapToGrid w:val="0"/>
        <w:spacing w:line="600" w:lineRule="exact"/>
        <w:ind w:left="0" w:leftChars="0" w:firstLine="640" w:firstLineChars="200"/>
        <w:jc w:val="left"/>
        <w:rPr>
          <w:rFonts w:hint="eastAsia" w:ascii="仿宋" w:hAnsi="仿宋" w:eastAsia="仿宋"/>
          <w:sz w:val="32"/>
          <w:szCs w:val="32"/>
        </w:rPr>
      </w:pPr>
      <w:r>
        <w:rPr>
          <w:rFonts w:hint="eastAsia" w:ascii="仿宋" w:hAnsi="仿宋" w:eastAsia="仿宋"/>
          <w:sz w:val="32"/>
          <w:szCs w:val="32"/>
        </w:rPr>
        <w:t>目标1</w:t>
      </w:r>
      <w:r>
        <w:rPr>
          <w:rFonts w:hint="eastAsia" w:ascii="仿宋" w:hAnsi="仿宋" w:eastAsia="仿宋"/>
          <w:sz w:val="32"/>
          <w:szCs w:val="32"/>
          <w:lang w:val="en-US" w:eastAsia="zh-CN"/>
        </w:rPr>
        <w:t>3</w:t>
      </w:r>
      <w:r>
        <w:rPr>
          <w:rFonts w:hint="eastAsia" w:ascii="仿宋" w:hAnsi="仿宋" w:eastAsia="仿宋"/>
          <w:sz w:val="32"/>
          <w:szCs w:val="32"/>
        </w:rPr>
        <w:t>: 完成“精准扶贫”、“群众工作站”</w:t>
      </w:r>
      <w:r>
        <w:rPr>
          <w:rFonts w:hint="eastAsia" w:ascii="仿宋" w:hAnsi="仿宋" w:eastAsia="仿宋"/>
          <w:sz w:val="32"/>
          <w:szCs w:val="32"/>
          <w:lang w:eastAsia="zh-CN"/>
        </w:rPr>
        <w:t>、“</w:t>
      </w:r>
      <w:r>
        <w:rPr>
          <w:rFonts w:hint="eastAsia" w:ascii="仿宋" w:hAnsi="仿宋" w:eastAsia="仿宋"/>
          <w:sz w:val="32"/>
          <w:szCs w:val="32"/>
          <w:lang w:val="en-US" w:eastAsia="zh-CN"/>
        </w:rPr>
        <w:t>侨胞之家”</w:t>
      </w:r>
      <w:r>
        <w:rPr>
          <w:rFonts w:hint="eastAsia" w:ascii="仿宋" w:hAnsi="仿宋" w:eastAsia="仿宋"/>
          <w:sz w:val="32"/>
          <w:szCs w:val="32"/>
        </w:rPr>
        <w:t>等其它工作任务。</w:t>
      </w:r>
    </w:p>
    <w:p w14:paraId="13E2D831">
      <w:pPr>
        <w:pStyle w:val="2"/>
        <w:keepNext w:val="0"/>
        <w:keepLines w:val="0"/>
        <w:widowControl/>
        <w:suppressLineNumbers w:val="0"/>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二、一般公共预算支出情况</w:t>
      </w:r>
    </w:p>
    <w:p w14:paraId="41A45B95">
      <w:pPr>
        <w:pStyle w:val="2"/>
        <w:keepNext w:val="0"/>
        <w:keepLines w:val="0"/>
        <w:widowControl/>
        <w:suppressLineNumbers w:val="0"/>
        <w:spacing w:before="75" w:beforeAutospacing="0" w:after="75" w:afterAutospacing="0" w:line="585" w:lineRule="atLeast"/>
        <w:ind w:left="0" w:leftChars="0" w:right="0" w:firstLine="620" w:firstLineChars="200"/>
        <w:jc w:val="both"/>
        <w:rPr>
          <w:rFonts w:hint="default" w:ascii="仿宋" w:hAnsi="仿宋" w:eastAsia="仿宋" w:cs="仿宋"/>
          <w:sz w:val="31"/>
          <w:szCs w:val="31"/>
        </w:rPr>
      </w:pPr>
      <w:r>
        <w:rPr>
          <w:rFonts w:hint="default" w:ascii="仿宋" w:hAnsi="仿宋" w:eastAsia="仿宋" w:cs="仿宋"/>
          <w:sz w:val="31"/>
          <w:szCs w:val="31"/>
        </w:rPr>
        <w:t>（一）基本支出</w:t>
      </w:r>
    </w:p>
    <w:p w14:paraId="41269731">
      <w:pPr>
        <w:pStyle w:val="2"/>
        <w:keepNext w:val="0"/>
        <w:keepLines w:val="0"/>
        <w:widowControl/>
        <w:suppressLineNumbers w:val="0"/>
        <w:spacing w:before="75" w:beforeAutospacing="0" w:after="75" w:afterAutospacing="0" w:line="585" w:lineRule="atLeast"/>
        <w:ind w:left="0" w:leftChars="0" w:right="0" w:firstLine="640" w:firstLineChars="200"/>
        <w:jc w:val="both"/>
        <w:rPr>
          <w:rFonts w:hint="default" w:ascii="仿宋" w:hAnsi="仿宋" w:eastAsia="仿宋" w:cs="仿宋"/>
          <w:sz w:val="32"/>
          <w:szCs w:val="32"/>
        </w:rPr>
      </w:pPr>
      <w:r>
        <w:rPr>
          <w:rFonts w:hint="default" w:ascii="仿宋" w:hAnsi="仿宋" w:eastAsia="仿宋" w:cs="仿宋"/>
          <w:sz w:val="32"/>
          <w:szCs w:val="32"/>
        </w:rPr>
        <w:t>202</w:t>
      </w:r>
      <w:r>
        <w:rPr>
          <w:rFonts w:hint="eastAsia" w:ascii="仿宋" w:hAnsi="仿宋" w:eastAsia="仿宋" w:cs="仿宋"/>
          <w:sz w:val="32"/>
          <w:szCs w:val="32"/>
          <w:lang w:val="en-US" w:eastAsia="zh-CN"/>
        </w:rPr>
        <w:t>4</w:t>
      </w:r>
      <w:r>
        <w:rPr>
          <w:rFonts w:hint="default" w:ascii="仿宋" w:hAnsi="仿宋" w:eastAsia="仿宋" w:cs="仿宋"/>
          <w:sz w:val="32"/>
          <w:szCs w:val="32"/>
        </w:rPr>
        <w:t>年基本支出执行数为</w:t>
      </w:r>
      <w:r>
        <w:rPr>
          <w:rFonts w:hint="eastAsia" w:ascii="仿宋" w:hAnsi="仿宋" w:eastAsia="仿宋" w:cs="仿宋"/>
          <w:sz w:val="32"/>
          <w:szCs w:val="32"/>
          <w:lang w:val="en-US" w:eastAsia="zh-CN"/>
        </w:rPr>
        <w:t>83.27</w:t>
      </w:r>
      <w:r>
        <w:rPr>
          <w:rFonts w:hint="default" w:ascii="仿宋" w:hAnsi="仿宋" w:eastAsia="仿宋" w:cs="仿宋"/>
          <w:sz w:val="32"/>
          <w:szCs w:val="32"/>
        </w:rPr>
        <w:t>万元，其中，工资福利支出</w:t>
      </w:r>
      <w:r>
        <w:rPr>
          <w:rFonts w:hint="eastAsia" w:ascii="仿宋" w:hAnsi="仿宋" w:eastAsia="仿宋" w:cs="仿宋"/>
          <w:sz w:val="32"/>
          <w:szCs w:val="32"/>
          <w:lang w:val="en-US" w:eastAsia="zh-CN"/>
        </w:rPr>
        <w:t>57.82</w:t>
      </w:r>
      <w:r>
        <w:rPr>
          <w:rFonts w:hint="default" w:ascii="仿宋" w:hAnsi="仿宋" w:eastAsia="仿宋" w:cs="仿宋"/>
          <w:sz w:val="32"/>
          <w:szCs w:val="32"/>
        </w:rPr>
        <w:t>万元；一般商品和服务支出</w:t>
      </w:r>
      <w:r>
        <w:rPr>
          <w:rFonts w:hint="eastAsia" w:ascii="仿宋" w:hAnsi="仿宋" w:eastAsia="仿宋" w:cs="仿宋"/>
          <w:sz w:val="32"/>
          <w:szCs w:val="32"/>
          <w:lang w:val="en-US" w:eastAsia="zh-CN"/>
        </w:rPr>
        <w:t>25.45</w:t>
      </w:r>
      <w:r>
        <w:rPr>
          <w:rFonts w:hint="default" w:ascii="仿宋" w:hAnsi="仿宋" w:eastAsia="仿宋" w:cs="仿宋"/>
          <w:sz w:val="32"/>
          <w:szCs w:val="32"/>
        </w:rPr>
        <w:t>万元。</w:t>
      </w:r>
    </w:p>
    <w:p w14:paraId="43FA7CD3">
      <w:pPr>
        <w:pStyle w:val="2"/>
        <w:keepNext w:val="0"/>
        <w:keepLines w:val="0"/>
        <w:widowControl/>
        <w:suppressLineNumbers w:val="0"/>
        <w:spacing w:before="75" w:beforeAutospacing="0" w:after="75" w:afterAutospacing="0" w:line="585" w:lineRule="atLeast"/>
        <w:ind w:left="0" w:leftChars="0" w:right="0" w:firstLine="640" w:firstLineChars="200"/>
        <w:jc w:val="both"/>
        <w:rPr>
          <w:rFonts w:hint="default" w:ascii="Times New Roman" w:hAnsi="Times New Roman" w:cs="Times New Roman"/>
          <w:sz w:val="32"/>
          <w:szCs w:val="32"/>
        </w:rPr>
      </w:pPr>
      <w:r>
        <w:rPr>
          <w:rFonts w:hint="default" w:ascii="仿宋" w:hAnsi="仿宋" w:eastAsia="仿宋" w:cs="仿宋"/>
          <w:sz w:val="32"/>
          <w:szCs w:val="32"/>
        </w:rPr>
        <w:t>202</w:t>
      </w:r>
      <w:r>
        <w:rPr>
          <w:rFonts w:hint="eastAsia" w:ascii="仿宋" w:hAnsi="仿宋" w:eastAsia="仿宋" w:cs="仿宋"/>
          <w:sz w:val="32"/>
          <w:szCs w:val="32"/>
          <w:lang w:val="en-US" w:eastAsia="zh-CN"/>
        </w:rPr>
        <w:t>4</w:t>
      </w:r>
      <w:r>
        <w:rPr>
          <w:rFonts w:hint="default" w:ascii="仿宋" w:hAnsi="仿宋" w:eastAsia="仿宋" w:cs="仿宋"/>
          <w:sz w:val="32"/>
          <w:szCs w:val="32"/>
        </w:rPr>
        <w:t>年“三公”经费预算数为</w:t>
      </w:r>
      <w:r>
        <w:rPr>
          <w:rFonts w:hint="eastAsia" w:ascii="仿宋" w:hAnsi="仿宋" w:eastAsia="仿宋" w:cs="仿宋"/>
          <w:sz w:val="32"/>
          <w:szCs w:val="32"/>
          <w:lang w:val="en-US" w:eastAsia="zh-CN"/>
        </w:rPr>
        <w:t>0</w:t>
      </w:r>
      <w:r>
        <w:rPr>
          <w:rFonts w:hint="default" w:ascii="仿宋" w:hAnsi="仿宋" w:eastAsia="仿宋" w:cs="仿宋"/>
          <w:sz w:val="32"/>
          <w:szCs w:val="32"/>
        </w:rPr>
        <w:t>万元，比上年预算减少0万元。其中，公务接待费</w:t>
      </w:r>
      <w:r>
        <w:rPr>
          <w:rFonts w:hint="eastAsia" w:ascii="仿宋" w:hAnsi="仿宋" w:eastAsia="仿宋" w:cs="仿宋"/>
          <w:sz w:val="32"/>
          <w:szCs w:val="32"/>
          <w:lang w:val="en-US" w:eastAsia="zh-CN"/>
        </w:rPr>
        <w:t>0</w:t>
      </w:r>
      <w:r>
        <w:rPr>
          <w:rFonts w:hint="default" w:ascii="仿宋" w:hAnsi="仿宋" w:eastAsia="仿宋" w:cs="仿宋"/>
          <w:sz w:val="32"/>
          <w:szCs w:val="32"/>
        </w:rPr>
        <w:t>万元，公务用车运行费0万元，因公出国（境）费0万元。202</w:t>
      </w:r>
      <w:r>
        <w:rPr>
          <w:rFonts w:hint="eastAsia" w:ascii="仿宋" w:hAnsi="仿宋" w:eastAsia="仿宋" w:cs="仿宋"/>
          <w:sz w:val="32"/>
          <w:szCs w:val="32"/>
          <w:lang w:val="en-US" w:eastAsia="zh-CN"/>
        </w:rPr>
        <w:t>4</w:t>
      </w:r>
      <w:r>
        <w:rPr>
          <w:rFonts w:hint="default" w:ascii="仿宋" w:hAnsi="仿宋" w:eastAsia="仿宋" w:cs="仿宋"/>
          <w:sz w:val="32"/>
          <w:szCs w:val="32"/>
        </w:rPr>
        <w:t>年12月份会计报表显示“三公”经费实际支出0万元：公务接待费预算数为0万元，执行数为0万元，较上年减少</w:t>
      </w:r>
      <w:r>
        <w:rPr>
          <w:rFonts w:hint="eastAsia" w:ascii="仿宋" w:hAnsi="仿宋" w:eastAsia="仿宋" w:cs="仿宋"/>
          <w:sz w:val="32"/>
          <w:szCs w:val="32"/>
          <w:lang w:val="en-US" w:eastAsia="zh-CN"/>
        </w:rPr>
        <w:t>0.35</w:t>
      </w:r>
      <w:r>
        <w:rPr>
          <w:rFonts w:hint="default" w:ascii="仿宋" w:hAnsi="仿宋" w:eastAsia="仿宋" w:cs="仿宋"/>
          <w:sz w:val="32"/>
          <w:szCs w:val="32"/>
        </w:rPr>
        <w:t>万元。我们将按照中央、省和县委县政府要求，厉行节约，继续严控“三公”经费。</w:t>
      </w:r>
    </w:p>
    <w:p w14:paraId="3AED6089">
      <w:pPr>
        <w:pStyle w:val="2"/>
        <w:keepNext w:val="0"/>
        <w:keepLines w:val="0"/>
        <w:widowControl/>
        <w:suppressLineNumbers w:val="0"/>
        <w:spacing w:before="75" w:beforeAutospacing="0" w:after="75" w:afterAutospacing="0" w:line="585" w:lineRule="atLeast"/>
        <w:ind w:left="150" w:right="0" w:firstLine="645"/>
        <w:jc w:val="both"/>
        <w:rPr>
          <w:rFonts w:hint="default" w:ascii="Times New Roman" w:hAnsi="Times New Roman" w:cs="Times New Roman"/>
          <w:sz w:val="32"/>
          <w:szCs w:val="32"/>
        </w:rPr>
      </w:pPr>
      <w:r>
        <w:rPr>
          <w:rStyle w:val="5"/>
          <w:rFonts w:hint="default" w:ascii="仿宋" w:hAnsi="仿宋" w:eastAsia="仿宋" w:cs="仿宋"/>
          <w:sz w:val="32"/>
          <w:szCs w:val="32"/>
        </w:rPr>
        <w:t>三、资产管理情况</w:t>
      </w:r>
    </w:p>
    <w:p w14:paraId="2D68066B">
      <w:pPr>
        <w:pStyle w:val="2"/>
        <w:keepNext w:val="0"/>
        <w:keepLines w:val="0"/>
        <w:widowControl/>
        <w:suppressLineNumbers w:val="0"/>
        <w:spacing w:before="75" w:beforeAutospacing="0" w:after="75" w:afterAutospacing="0" w:line="600" w:lineRule="atLeast"/>
        <w:ind w:left="0" w:leftChars="0" w:right="0" w:firstLine="640" w:firstLineChars="200"/>
        <w:jc w:val="both"/>
        <w:rPr>
          <w:rFonts w:hint="default" w:ascii="仿宋" w:hAnsi="仿宋" w:eastAsia="仿宋" w:cs="仿宋"/>
          <w:sz w:val="32"/>
          <w:szCs w:val="32"/>
        </w:rPr>
      </w:pPr>
      <w:r>
        <w:rPr>
          <w:rFonts w:hint="default" w:ascii="仿宋" w:hAnsi="仿宋" w:eastAsia="仿宋" w:cs="仿宋"/>
          <w:sz w:val="32"/>
          <w:szCs w:val="32"/>
        </w:rPr>
        <w:t>至202</w:t>
      </w:r>
      <w:r>
        <w:rPr>
          <w:rFonts w:hint="eastAsia" w:ascii="仿宋" w:hAnsi="仿宋" w:eastAsia="仿宋" w:cs="仿宋"/>
          <w:sz w:val="32"/>
          <w:szCs w:val="32"/>
          <w:lang w:val="en-US" w:eastAsia="zh-CN"/>
        </w:rPr>
        <w:t>4</w:t>
      </w:r>
      <w:r>
        <w:rPr>
          <w:rFonts w:hint="default" w:ascii="仿宋" w:hAnsi="仿宋" w:eastAsia="仿宋" w:cs="仿宋"/>
          <w:sz w:val="32"/>
          <w:szCs w:val="32"/>
        </w:rPr>
        <w:t>年末，我单位资产合计</w:t>
      </w:r>
      <w:r>
        <w:rPr>
          <w:rFonts w:hint="eastAsia" w:ascii="仿宋" w:hAnsi="仿宋" w:eastAsia="仿宋" w:cs="仿宋"/>
          <w:sz w:val="32"/>
          <w:szCs w:val="32"/>
          <w:lang w:val="en-US" w:eastAsia="zh-CN"/>
        </w:rPr>
        <w:t>8.74</w:t>
      </w:r>
      <w:r>
        <w:rPr>
          <w:rFonts w:hint="default" w:ascii="仿宋" w:hAnsi="仿宋" w:eastAsia="仿宋" w:cs="仿宋"/>
          <w:sz w:val="32"/>
          <w:szCs w:val="32"/>
        </w:rPr>
        <w:t>万元，其中非流动资产合计</w:t>
      </w:r>
      <w:r>
        <w:rPr>
          <w:rFonts w:hint="eastAsia" w:ascii="仿宋" w:hAnsi="仿宋" w:eastAsia="仿宋" w:cs="仿宋"/>
          <w:sz w:val="32"/>
          <w:szCs w:val="32"/>
          <w:lang w:val="en-US" w:eastAsia="zh-CN"/>
        </w:rPr>
        <w:t>8.74</w:t>
      </w:r>
      <w:r>
        <w:rPr>
          <w:rFonts w:hint="default" w:ascii="仿宋" w:hAnsi="仿宋" w:eastAsia="仿宋" w:cs="仿宋"/>
          <w:sz w:val="32"/>
          <w:szCs w:val="32"/>
        </w:rPr>
        <w:t>万元，非流动资产中固定资产原值</w:t>
      </w:r>
      <w:r>
        <w:rPr>
          <w:rFonts w:hint="eastAsia" w:ascii="仿宋" w:hAnsi="仿宋" w:eastAsia="仿宋" w:cs="仿宋"/>
          <w:sz w:val="32"/>
          <w:szCs w:val="32"/>
          <w:lang w:val="en-US" w:eastAsia="zh-CN"/>
        </w:rPr>
        <w:t>8.74</w:t>
      </w:r>
      <w:r>
        <w:rPr>
          <w:rFonts w:hint="default" w:ascii="仿宋" w:hAnsi="仿宋" w:eastAsia="仿宋" w:cs="仿宋"/>
          <w:sz w:val="32"/>
          <w:szCs w:val="32"/>
        </w:rPr>
        <w:t>万元，累计折旧</w:t>
      </w:r>
      <w:r>
        <w:rPr>
          <w:rFonts w:hint="eastAsia" w:ascii="仿宋" w:hAnsi="仿宋" w:eastAsia="仿宋" w:cs="仿宋"/>
          <w:sz w:val="32"/>
          <w:szCs w:val="32"/>
          <w:lang w:val="en-US" w:eastAsia="zh-CN"/>
        </w:rPr>
        <w:t>5.98</w:t>
      </w:r>
      <w:r>
        <w:rPr>
          <w:rFonts w:hint="default" w:ascii="仿宋" w:hAnsi="仿宋" w:eastAsia="仿宋" w:cs="仿宋"/>
          <w:sz w:val="32"/>
          <w:szCs w:val="32"/>
        </w:rPr>
        <w:t>万元，净值</w:t>
      </w:r>
      <w:r>
        <w:rPr>
          <w:rFonts w:hint="eastAsia" w:ascii="仿宋" w:hAnsi="仿宋" w:eastAsia="仿宋" w:cs="仿宋"/>
          <w:sz w:val="32"/>
          <w:szCs w:val="32"/>
          <w:lang w:val="en-US" w:eastAsia="zh-CN"/>
        </w:rPr>
        <w:t>2.76</w:t>
      </w:r>
      <w:r>
        <w:rPr>
          <w:rFonts w:hint="default" w:ascii="仿宋" w:hAnsi="仿宋" w:eastAsia="仿宋" w:cs="仿宋"/>
          <w:sz w:val="32"/>
          <w:szCs w:val="32"/>
        </w:rPr>
        <w:t>万元。</w:t>
      </w:r>
    </w:p>
    <w:p w14:paraId="24D3AE13">
      <w:pPr>
        <w:pStyle w:val="2"/>
        <w:keepNext w:val="0"/>
        <w:keepLines w:val="0"/>
        <w:widowControl/>
        <w:suppressLineNumbers w:val="0"/>
        <w:spacing w:before="75" w:beforeAutospacing="0" w:after="75" w:afterAutospacing="0" w:line="600" w:lineRule="atLeast"/>
        <w:ind w:left="0" w:leftChars="0" w:right="0" w:firstLine="640" w:firstLineChars="200"/>
        <w:jc w:val="both"/>
        <w:rPr>
          <w:rFonts w:hint="default" w:ascii="Times New Roman" w:hAnsi="Times New Roman" w:cs="Times New Roman"/>
          <w:sz w:val="32"/>
          <w:szCs w:val="32"/>
        </w:rPr>
      </w:pPr>
      <w:r>
        <w:rPr>
          <w:rFonts w:hint="default" w:ascii="仿宋" w:hAnsi="仿宋" w:eastAsia="仿宋" w:cs="仿宋"/>
          <w:sz w:val="32"/>
          <w:szCs w:val="32"/>
        </w:rPr>
        <w:t>202</w:t>
      </w:r>
      <w:r>
        <w:rPr>
          <w:rFonts w:hint="eastAsia" w:ascii="仿宋" w:hAnsi="仿宋" w:eastAsia="仿宋" w:cs="仿宋"/>
          <w:sz w:val="32"/>
          <w:szCs w:val="32"/>
          <w:lang w:val="en-US" w:eastAsia="zh-CN"/>
        </w:rPr>
        <w:t>4</w:t>
      </w:r>
      <w:r>
        <w:rPr>
          <w:rFonts w:hint="default" w:ascii="仿宋" w:hAnsi="仿宋" w:eastAsia="仿宋" w:cs="仿宋"/>
          <w:sz w:val="32"/>
          <w:szCs w:val="32"/>
        </w:rPr>
        <w:t>年按照县财政局国资办统一部署，成立了国有资产管理工作小组，指定了专人负责日常国有资产管理工作，联合相关组室对单位国有资产进行了清查，对盘盈、报废、盘亏固定资产进行报批审核入账，完善了固定资产管理制度，对固定资产的配置、购置与验收、管理与使用、处置与清查有了明确的程序规定，让固定资产的管理更加规范。</w:t>
      </w:r>
    </w:p>
    <w:p w14:paraId="34DE2EAC">
      <w:pPr>
        <w:pStyle w:val="2"/>
        <w:keepNext w:val="0"/>
        <w:keepLines w:val="0"/>
        <w:widowControl/>
        <w:suppressLineNumbers w:val="0"/>
        <w:spacing w:before="75" w:beforeAutospacing="0" w:after="75" w:afterAutospacing="0" w:line="585" w:lineRule="atLeast"/>
        <w:ind w:left="0" w:right="0" w:firstLine="645"/>
        <w:jc w:val="both"/>
        <w:rPr>
          <w:rFonts w:hint="default" w:ascii="Times New Roman" w:hAnsi="Times New Roman" w:cs="Times New Roman"/>
          <w:sz w:val="32"/>
          <w:szCs w:val="32"/>
        </w:rPr>
      </w:pPr>
      <w:r>
        <w:rPr>
          <w:rStyle w:val="5"/>
          <w:rFonts w:hint="default" w:ascii="仿宋" w:hAnsi="仿宋" w:eastAsia="仿宋" w:cs="仿宋"/>
          <w:sz w:val="32"/>
          <w:szCs w:val="32"/>
        </w:rPr>
        <w:t>四、政府性基金预算支出情况</w:t>
      </w:r>
    </w:p>
    <w:p w14:paraId="19690D17">
      <w:pPr>
        <w:pStyle w:val="2"/>
        <w:keepNext w:val="0"/>
        <w:keepLines w:val="0"/>
        <w:widowControl/>
        <w:suppressLineNumbers w:val="0"/>
        <w:spacing w:before="75" w:beforeAutospacing="0" w:after="75" w:afterAutospacing="0" w:line="600" w:lineRule="atLeast"/>
        <w:ind w:left="75" w:right="0" w:firstLine="600"/>
        <w:jc w:val="both"/>
        <w:rPr>
          <w:rFonts w:hint="default" w:ascii="Times New Roman" w:hAnsi="Times New Roman" w:cs="Times New Roman"/>
          <w:sz w:val="32"/>
          <w:szCs w:val="32"/>
        </w:rPr>
      </w:pPr>
      <w:r>
        <w:rPr>
          <w:rFonts w:hint="default" w:ascii="仿宋" w:hAnsi="仿宋" w:eastAsia="仿宋" w:cs="仿宋"/>
          <w:sz w:val="32"/>
          <w:szCs w:val="32"/>
        </w:rPr>
        <w:t>无</w:t>
      </w:r>
    </w:p>
    <w:p w14:paraId="78DBCBF6">
      <w:pPr>
        <w:pStyle w:val="2"/>
        <w:keepNext w:val="0"/>
        <w:keepLines w:val="0"/>
        <w:widowControl/>
        <w:suppressLineNumbers w:val="0"/>
        <w:spacing w:before="75" w:beforeAutospacing="0" w:after="75" w:afterAutospacing="0" w:line="585" w:lineRule="atLeast"/>
        <w:ind w:left="0" w:right="0" w:firstLine="645"/>
        <w:jc w:val="both"/>
        <w:rPr>
          <w:rFonts w:hint="default" w:ascii="Times New Roman" w:hAnsi="Times New Roman" w:cs="Times New Roman"/>
          <w:sz w:val="32"/>
          <w:szCs w:val="32"/>
        </w:rPr>
      </w:pPr>
      <w:r>
        <w:rPr>
          <w:rStyle w:val="5"/>
          <w:rFonts w:hint="default" w:ascii="仿宋" w:hAnsi="仿宋" w:eastAsia="仿宋" w:cs="仿宋"/>
          <w:sz w:val="32"/>
          <w:szCs w:val="32"/>
        </w:rPr>
        <w:t>五、国有资本经营预算支出情况</w:t>
      </w:r>
    </w:p>
    <w:p w14:paraId="0E8CAD73">
      <w:pPr>
        <w:pStyle w:val="2"/>
        <w:keepNext w:val="0"/>
        <w:keepLines w:val="0"/>
        <w:widowControl/>
        <w:suppressLineNumbers w:val="0"/>
        <w:spacing w:before="75" w:beforeAutospacing="0" w:after="75" w:afterAutospacing="0" w:line="600" w:lineRule="atLeast"/>
        <w:ind w:left="75" w:right="0" w:firstLine="600"/>
        <w:jc w:val="both"/>
        <w:rPr>
          <w:rFonts w:hint="default" w:ascii="Times New Roman" w:hAnsi="Times New Roman" w:cs="Times New Roman"/>
          <w:sz w:val="32"/>
          <w:szCs w:val="32"/>
        </w:rPr>
      </w:pPr>
      <w:r>
        <w:rPr>
          <w:rFonts w:hint="default" w:ascii="仿宋" w:hAnsi="仿宋" w:eastAsia="仿宋" w:cs="仿宋"/>
          <w:sz w:val="32"/>
          <w:szCs w:val="32"/>
        </w:rPr>
        <w:t>无</w:t>
      </w:r>
    </w:p>
    <w:p w14:paraId="72B6D716">
      <w:pPr>
        <w:pStyle w:val="2"/>
        <w:keepNext w:val="0"/>
        <w:keepLines w:val="0"/>
        <w:widowControl/>
        <w:suppressLineNumbers w:val="0"/>
        <w:spacing w:before="75" w:beforeAutospacing="0" w:after="75" w:afterAutospacing="0" w:line="585" w:lineRule="atLeast"/>
        <w:ind w:left="0" w:right="0" w:firstLine="645"/>
        <w:jc w:val="both"/>
        <w:rPr>
          <w:rFonts w:hint="default" w:ascii="Times New Roman" w:hAnsi="Times New Roman" w:cs="Times New Roman"/>
          <w:sz w:val="32"/>
          <w:szCs w:val="32"/>
        </w:rPr>
      </w:pPr>
      <w:r>
        <w:rPr>
          <w:rStyle w:val="5"/>
          <w:rFonts w:hint="default" w:ascii="仿宋" w:hAnsi="仿宋" w:eastAsia="仿宋" w:cs="仿宋"/>
          <w:sz w:val="32"/>
          <w:szCs w:val="32"/>
        </w:rPr>
        <w:t>六、社会保险基金预算支出情况</w:t>
      </w:r>
    </w:p>
    <w:p w14:paraId="072C4FCF">
      <w:pPr>
        <w:pStyle w:val="2"/>
        <w:keepNext w:val="0"/>
        <w:keepLines w:val="0"/>
        <w:widowControl/>
        <w:suppressLineNumbers w:val="0"/>
        <w:spacing w:before="75" w:beforeAutospacing="0" w:after="75" w:afterAutospacing="0" w:line="600" w:lineRule="atLeast"/>
        <w:ind w:left="75" w:right="0" w:firstLine="600"/>
        <w:jc w:val="both"/>
        <w:rPr>
          <w:rFonts w:hint="default" w:ascii="Times New Roman" w:hAnsi="Times New Roman" w:cs="Times New Roman"/>
          <w:sz w:val="32"/>
          <w:szCs w:val="32"/>
        </w:rPr>
      </w:pPr>
      <w:r>
        <w:rPr>
          <w:rFonts w:hint="default" w:ascii="仿宋" w:hAnsi="仿宋" w:eastAsia="仿宋" w:cs="仿宋"/>
          <w:sz w:val="32"/>
          <w:szCs w:val="32"/>
        </w:rPr>
        <w:t>无</w:t>
      </w:r>
    </w:p>
    <w:p w14:paraId="5BF3AD0A">
      <w:pPr>
        <w:pStyle w:val="2"/>
        <w:keepNext w:val="0"/>
        <w:keepLines w:val="0"/>
        <w:pageBreakBefore w:val="0"/>
        <w:widowControl w:val="0"/>
        <w:suppressLineNumbers w:val="0"/>
        <w:kinsoku/>
        <w:wordWrap/>
        <w:overflowPunct/>
        <w:topLinePunct w:val="0"/>
        <w:autoSpaceDE/>
        <w:autoSpaceDN/>
        <w:bidi w:val="0"/>
        <w:adjustRightInd/>
        <w:snapToGrid/>
        <w:spacing w:before="75" w:beforeAutospacing="0" w:after="75" w:afterAutospacing="0" w:line="585" w:lineRule="atLeast"/>
        <w:ind w:left="0" w:right="0" w:firstLine="645"/>
        <w:jc w:val="both"/>
        <w:textAlignment w:val="auto"/>
        <w:rPr>
          <w:rFonts w:hint="default" w:ascii="Times New Roman" w:hAnsi="Times New Roman" w:cs="Times New Roman"/>
          <w:sz w:val="32"/>
          <w:szCs w:val="32"/>
        </w:rPr>
      </w:pPr>
      <w:r>
        <w:rPr>
          <w:rStyle w:val="5"/>
          <w:rFonts w:hint="default" w:ascii="仿宋" w:hAnsi="仿宋" w:eastAsia="仿宋" w:cs="仿宋"/>
          <w:sz w:val="32"/>
          <w:szCs w:val="32"/>
        </w:rPr>
        <w:t>七、部门整体支出主要绩效</w:t>
      </w:r>
    </w:p>
    <w:p w14:paraId="333CB0CE">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仿宋" w:hAnsi="仿宋" w:eastAsia="仿宋"/>
          <w:sz w:val="32"/>
          <w:szCs w:val="32"/>
        </w:rPr>
      </w:pPr>
      <w:r>
        <w:rPr>
          <w:rFonts w:hint="eastAsia" w:ascii="仿宋" w:hAnsi="仿宋" w:eastAsia="仿宋"/>
          <w:sz w:val="32"/>
          <w:szCs w:val="32"/>
        </w:rPr>
        <w:t>根据年度重点和中心工作安排，各项工作取得了新成绩和突破；前面通过对部门整体支出情况的概述和实际支出情况的分析，部门整体支出绩效目标完成情况如下：</w:t>
      </w:r>
    </w:p>
    <w:p w14:paraId="3C027FD9">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仿宋" w:hAnsi="仿宋" w:eastAsia="仿宋" w:cs="仿宋"/>
          <w:spacing w:val="0"/>
          <w:sz w:val="32"/>
          <w:szCs w:val="32"/>
          <w:shd w:val="clear" w:color="auto" w:fill="FFFFFF"/>
        </w:rPr>
      </w:pPr>
      <w:r>
        <w:rPr>
          <w:rFonts w:hint="eastAsia" w:ascii="仿宋" w:hAnsi="仿宋" w:eastAsia="仿宋"/>
          <w:sz w:val="32"/>
          <w:szCs w:val="32"/>
        </w:rPr>
        <w:t>（1）经济</w:t>
      </w:r>
      <w:r>
        <w:rPr>
          <w:rFonts w:hint="eastAsia" w:ascii="仿宋" w:hAnsi="仿宋" w:eastAsia="仿宋"/>
          <w:sz w:val="32"/>
          <w:szCs w:val="32"/>
          <w:lang w:val="en-US" w:eastAsia="zh-CN"/>
        </w:rPr>
        <w:t>效益</w:t>
      </w:r>
      <w:r>
        <w:rPr>
          <w:rFonts w:hint="eastAsia" w:ascii="仿宋" w:hAnsi="仿宋" w:eastAsia="仿宋"/>
          <w:sz w:val="32"/>
          <w:szCs w:val="32"/>
        </w:rPr>
        <w:t>评价</w:t>
      </w:r>
      <w:r>
        <w:rPr>
          <w:rFonts w:hint="eastAsia" w:ascii="仿宋" w:hAnsi="仿宋" w:eastAsia="仿宋"/>
          <w:sz w:val="32"/>
          <w:szCs w:val="32"/>
          <w:lang w:eastAsia="zh-CN"/>
        </w:rPr>
        <w:t>：</w:t>
      </w:r>
      <w:r>
        <w:rPr>
          <w:rFonts w:hint="default" w:ascii="仿宋" w:hAnsi="仿宋" w:eastAsia="仿宋" w:cs="仿宋"/>
          <w:spacing w:val="0"/>
          <w:sz w:val="32"/>
          <w:szCs w:val="32"/>
          <w:shd w:val="clear" w:color="auto" w:fill="FFFFFF"/>
        </w:rPr>
        <w:t>预算配置控制较好，预算执行比较到位，即减少了资金浪费，又保证了工作的正常运行。为贯彻落实中央、省、市、县过“紧日子”的有关规定，新邵县</w:t>
      </w:r>
      <w:r>
        <w:rPr>
          <w:rFonts w:hint="eastAsia" w:ascii="仿宋" w:hAnsi="仿宋" w:eastAsia="仿宋" w:cs="仿宋"/>
          <w:spacing w:val="0"/>
          <w:sz w:val="32"/>
          <w:szCs w:val="32"/>
          <w:shd w:val="clear" w:color="auto" w:fill="FFFFFF"/>
          <w:lang w:val="en-US" w:eastAsia="zh-CN"/>
        </w:rPr>
        <w:t>侨联</w:t>
      </w:r>
      <w:r>
        <w:rPr>
          <w:rFonts w:hint="default" w:ascii="仿宋" w:hAnsi="仿宋" w:eastAsia="仿宋" w:cs="仿宋"/>
          <w:spacing w:val="0"/>
          <w:sz w:val="32"/>
          <w:szCs w:val="32"/>
          <w:shd w:val="clear" w:color="auto" w:fill="FFFFFF"/>
        </w:rPr>
        <w:t>不断加强支出审核和财务管理。厉行节约，严格把关各项经费的使用，将其控制在预算范围内。</w:t>
      </w:r>
    </w:p>
    <w:p w14:paraId="2FBB1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leftChars="0" w:right="0" w:firstLine="640" w:firstLineChars="200"/>
        <w:jc w:val="both"/>
        <w:textAlignment w:val="center"/>
        <w:rPr>
          <w:rFonts w:hint="eastAsia" w:ascii="仿宋" w:hAnsi="仿宋" w:eastAsia="仿宋"/>
          <w:sz w:val="32"/>
          <w:szCs w:val="32"/>
        </w:rPr>
      </w:pPr>
      <w:r>
        <w:rPr>
          <w:rFonts w:hint="eastAsia" w:ascii="仿宋" w:hAnsi="仿宋" w:eastAsia="仿宋"/>
          <w:sz w:val="32"/>
          <w:szCs w:val="32"/>
        </w:rPr>
        <w:t xml:space="preserve"> （2）行政效能评价</w:t>
      </w:r>
      <w:r>
        <w:rPr>
          <w:rFonts w:hint="eastAsia" w:ascii="仿宋" w:hAnsi="仿宋" w:eastAsia="仿宋"/>
          <w:sz w:val="32"/>
          <w:szCs w:val="32"/>
          <w:lang w:eastAsia="zh-CN"/>
        </w:rPr>
        <w:t>：</w:t>
      </w:r>
      <w:r>
        <w:rPr>
          <w:rFonts w:hint="eastAsia" w:ascii="仿宋" w:hAnsi="仿宋" w:eastAsia="仿宋"/>
          <w:sz w:val="32"/>
          <w:szCs w:val="32"/>
        </w:rPr>
        <w:t>我</w:t>
      </w:r>
      <w:r>
        <w:rPr>
          <w:rFonts w:hint="eastAsia" w:ascii="仿宋" w:hAnsi="仿宋" w:eastAsia="仿宋"/>
          <w:sz w:val="32"/>
          <w:szCs w:val="32"/>
          <w:lang w:val="en-US" w:eastAsia="zh-CN"/>
        </w:rPr>
        <w:t>部</w:t>
      </w:r>
      <w:r>
        <w:rPr>
          <w:rFonts w:hint="eastAsia" w:ascii="仿宋" w:hAnsi="仿宋" w:eastAsia="仿宋"/>
          <w:sz w:val="32"/>
          <w:szCs w:val="32"/>
        </w:rPr>
        <w:t>各项财经制度完善，包括财务管理制度、公务接待制度、专项资金管理制度等，编制年初预算，做到有计划开支，并且严格遵守，落到实处。</w:t>
      </w:r>
      <w:r>
        <w:rPr>
          <w:rFonts w:hint="default" w:ascii="仿宋" w:hAnsi="仿宋" w:eastAsia="仿宋" w:cs="仿宋"/>
          <w:spacing w:val="0"/>
          <w:sz w:val="32"/>
          <w:szCs w:val="32"/>
          <w:shd w:val="clear" w:color="auto" w:fill="FFFFFF"/>
        </w:rPr>
        <w:t>202</w:t>
      </w:r>
      <w:r>
        <w:rPr>
          <w:rFonts w:hint="eastAsia" w:ascii="仿宋" w:hAnsi="仿宋" w:eastAsia="仿宋" w:cs="仿宋"/>
          <w:spacing w:val="0"/>
          <w:sz w:val="32"/>
          <w:szCs w:val="32"/>
          <w:shd w:val="clear" w:color="auto" w:fill="FFFFFF"/>
          <w:lang w:val="en-US" w:eastAsia="zh-CN"/>
        </w:rPr>
        <w:t>4</w:t>
      </w:r>
      <w:r>
        <w:rPr>
          <w:rFonts w:hint="default" w:ascii="仿宋" w:hAnsi="仿宋" w:eastAsia="仿宋" w:cs="仿宋"/>
          <w:spacing w:val="0"/>
          <w:sz w:val="32"/>
          <w:szCs w:val="32"/>
          <w:shd w:val="clear" w:color="auto" w:fill="FFFFFF"/>
        </w:rPr>
        <w:t>年我单位在全体干部职工的共同努力下圆满出色完成了各项工作目标和任务。</w:t>
      </w:r>
    </w:p>
    <w:p w14:paraId="61A43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leftChars="0" w:right="0" w:firstLine="640" w:firstLineChars="200"/>
        <w:jc w:val="both"/>
        <w:textAlignment w:val="center"/>
        <w:rPr>
          <w:rFonts w:hint="eastAsia" w:ascii="仿宋" w:hAnsi="仿宋" w:eastAsia="仿宋"/>
          <w:sz w:val="32"/>
          <w:szCs w:val="32"/>
        </w:rPr>
      </w:pPr>
      <w:r>
        <w:rPr>
          <w:rFonts w:hint="eastAsia" w:ascii="仿宋" w:hAnsi="仿宋" w:eastAsia="仿宋"/>
          <w:sz w:val="32"/>
          <w:szCs w:val="32"/>
        </w:rPr>
        <w:t>（3）社会效益性评价</w:t>
      </w:r>
      <w:r>
        <w:rPr>
          <w:rFonts w:hint="eastAsia" w:ascii="仿宋" w:hAnsi="仿宋" w:eastAsia="仿宋"/>
          <w:sz w:val="32"/>
          <w:szCs w:val="32"/>
          <w:lang w:eastAsia="zh-CN"/>
        </w:rPr>
        <w:t>：</w:t>
      </w:r>
      <w:r>
        <w:rPr>
          <w:rFonts w:hint="default" w:ascii="仿宋" w:hAnsi="仿宋" w:eastAsia="仿宋" w:cs="仿宋"/>
          <w:spacing w:val="0"/>
          <w:sz w:val="32"/>
          <w:szCs w:val="32"/>
          <w:shd w:val="clear" w:color="auto" w:fill="FFFFFF"/>
        </w:rPr>
        <w:t>提升政府执政能力、服务能力，为经济社会又好又快发展提供体制机制保障</w:t>
      </w:r>
      <w:r>
        <w:rPr>
          <w:rFonts w:hint="eastAsia" w:ascii="仿宋" w:hAnsi="仿宋" w:eastAsia="仿宋" w:cs="仿宋"/>
          <w:spacing w:val="0"/>
          <w:sz w:val="32"/>
          <w:szCs w:val="32"/>
          <w:shd w:val="clear" w:color="auto" w:fill="FFFFFF"/>
          <w:lang w:eastAsia="zh-CN"/>
        </w:rPr>
        <w:t>。</w:t>
      </w:r>
    </w:p>
    <w:p w14:paraId="63AEB3B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leftChars="0" w:right="0" w:rightChars="0" w:firstLine="640" w:firstLineChars="200"/>
        <w:jc w:val="both"/>
        <w:textAlignment w:val="center"/>
        <w:rPr>
          <w:rFonts w:hint="default" w:ascii="仿宋" w:hAnsi="仿宋" w:eastAsia="仿宋" w:cs="仿宋"/>
          <w:spacing w:val="0"/>
          <w:sz w:val="32"/>
          <w:szCs w:val="32"/>
          <w:shd w:val="clear" w:color="auto" w:fill="FFFFFF"/>
        </w:rPr>
      </w:pPr>
      <w:r>
        <w:rPr>
          <w:rFonts w:hint="eastAsia" w:ascii="仿宋" w:hAnsi="仿宋" w:eastAsia="仿宋" w:cs="仿宋"/>
          <w:spacing w:val="0"/>
          <w:kern w:val="0"/>
          <w:sz w:val="32"/>
          <w:szCs w:val="32"/>
          <w:shd w:val="clear" w:fill="FFFFFF"/>
          <w:lang w:val="en-US" w:eastAsia="zh-CN" w:bidi="ar"/>
        </w:rPr>
        <w:t>（4）</w:t>
      </w:r>
      <w:r>
        <w:rPr>
          <w:rFonts w:hint="default" w:ascii="仿宋" w:hAnsi="仿宋" w:eastAsia="仿宋" w:cs="仿宋"/>
          <w:spacing w:val="0"/>
          <w:sz w:val="32"/>
          <w:szCs w:val="32"/>
          <w:shd w:val="clear" w:color="auto" w:fill="FFFFFF"/>
        </w:rPr>
        <w:t>可持续发展能力评价：坚持侨联可持续发展理念，严格把控组织架构规模，动态优化编制资源配置，通过精简高效的人员管理和科学灵活的岗位设置，持续提升侨务工作效能，为凝聚侨心侨力、服务地方经济社会发展筑牢坚实的组织保障。</w:t>
      </w:r>
    </w:p>
    <w:p w14:paraId="3C4F973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600" w:lineRule="atLeast"/>
        <w:ind w:left="0" w:leftChars="0" w:right="0" w:rightChars="0" w:firstLine="640" w:firstLineChars="200"/>
        <w:jc w:val="both"/>
        <w:textAlignment w:val="center"/>
        <w:rPr>
          <w:rFonts w:hint="default" w:ascii="仿宋" w:hAnsi="仿宋" w:eastAsia="仿宋" w:cs="仿宋"/>
          <w:spacing w:val="0"/>
          <w:sz w:val="32"/>
          <w:szCs w:val="32"/>
          <w:shd w:val="clear" w:color="auto" w:fill="FFFFFF"/>
        </w:rPr>
      </w:pPr>
      <w:r>
        <w:rPr>
          <w:rFonts w:hint="eastAsia" w:ascii="仿宋" w:hAnsi="仿宋" w:eastAsia="仿宋" w:cs="仿宋"/>
          <w:spacing w:val="0"/>
          <w:kern w:val="0"/>
          <w:sz w:val="32"/>
          <w:szCs w:val="32"/>
          <w:shd w:val="clear" w:fill="FFFFFF"/>
          <w:lang w:val="en-US" w:eastAsia="zh-CN" w:bidi="ar"/>
        </w:rPr>
        <w:t>（5）</w:t>
      </w:r>
      <w:r>
        <w:rPr>
          <w:rFonts w:hint="default" w:ascii="仿宋" w:hAnsi="仿宋" w:eastAsia="仿宋" w:cs="仿宋"/>
          <w:spacing w:val="0"/>
          <w:sz w:val="32"/>
          <w:szCs w:val="32"/>
          <w:shd w:val="clear" w:color="auto" w:fill="FFFFFF"/>
        </w:rPr>
        <w:t>群众满意度评价：202</w:t>
      </w:r>
      <w:r>
        <w:rPr>
          <w:rFonts w:hint="eastAsia" w:ascii="仿宋" w:hAnsi="仿宋" w:eastAsia="仿宋" w:cs="仿宋"/>
          <w:spacing w:val="0"/>
          <w:sz w:val="32"/>
          <w:szCs w:val="32"/>
          <w:shd w:val="clear" w:color="auto" w:fill="FFFFFF"/>
          <w:lang w:val="en-US" w:eastAsia="zh-CN"/>
        </w:rPr>
        <w:t>4</w:t>
      </w:r>
      <w:r>
        <w:rPr>
          <w:rFonts w:hint="default" w:ascii="仿宋" w:hAnsi="仿宋" w:eastAsia="仿宋" w:cs="仿宋"/>
          <w:spacing w:val="0"/>
          <w:sz w:val="32"/>
          <w:szCs w:val="32"/>
          <w:shd w:val="clear" w:color="auto" w:fill="FFFFFF"/>
        </w:rPr>
        <w:t>年，在县委、县政府的坚强领导下，在上级主管部门的指导支持下，县</w:t>
      </w:r>
      <w:r>
        <w:rPr>
          <w:rFonts w:hint="eastAsia" w:ascii="仿宋" w:hAnsi="仿宋" w:eastAsia="仿宋" w:cs="仿宋"/>
          <w:spacing w:val="0"/>
          <w:sz w:val="32"/>
          <w:szCs w:val="32"/>
          <w:shd w:val="clear" w:color="auto" w:fill="FFFFFF"/>
          <w:lang w:val="en-US" w:eastAsia="zh-CN"/>
        </w:rPr>
        <w:t>侨联</w:t>
      </w:r>
      <w:r>
        <w:rPr>
          <w:rFonts w:hint="default" w:ascii="仿宋" w:hAnsi="仿宋" w:eastAsia="仿宋" w:cs="仿宋"/>
          <w:spacing w:val="0"/>
          <w:sz w:val="32"/>
          <w:szCs w:val="32"/>
          <w:shd w:val="clear" w:color="auto" w:fill="FFFFFF"/>
        </w:rPr>
        <w:t>积极履职，强化管理，较好地完成了年度工作目标。通过加强预算收支管理，不断建立健全内部管理制度，梳理内部管理流程，部门整体支出管理水平得到提升。服务对象满意度达到98%。</w:t>
      </w:r>
    </w:p>
    <w:p w14:paraId="3FFF901F">
      <w:pPr>
        <w:pStyle w:val="2"/>
        <w:keepNext w:val="0"/>
        <w:keepLines w:val="0"/>
        <w:widowControl/>
        <w:suppressLineNumbers w:val="0"/>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八、存在的问题</w:t>
      </w:r>
    </w:p>
    <w:p w14:paraId="00543CF0">
      <w:pPr>
        <w:pStyle w:val="2"/>
        <w:keepNext w:val="0"/>
        <w:keepLines w:val="0"/>
        <w:widowControl/>
        <w:suppressLineNumbers w:val="0"/>
        <w:spacing w:before="75" w:beforeAutospacing="0" w:after="75" w:afterAutospacing="0" w:line="585" w:lineRule="atLeast"/>
        <w:ind w:left="0" w:leftChars="0" w:right="0" w:firstLine="600" w:firstLineChars="200"/>
        <w:jc w:val="both"/>
        <w:rPr>
          <w:rFonts w:hint="default" w:ascii="Times New Roman" w:hAnsi="Times New Roman" w:cs="Times New Roman"/>
          <w:sz w:val="21"/>
          <w:szCs w:val="21"/>
        </w:rPr>
      </w:pPr>
      <w:r>
        <w:rPr>
          <w:rFonts w:hint="default" w:ascii="仿宋" w:hAnsi="仿宋" w:eastAsia="仿宋" w:cs="仿宋"/>
          <w:sz w:val="30"/>
          <w:szCs w:val="30"/>
        </w:rPr>
        <w:t>预算编制工作有待细化。预算编制不够明确和细化，预算编制的合理性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科学性</w:t>
      </w:r>
      <w:r>
        <w:rPr>
          <w:rFonts w:hint="default" w:ascii="仿宋" w:hAnsi="仿宋" w:eastAsia="仿宋" w:cs="仿宋"/>
          <w:sz w:val="30"/>
          <w:szCs w:val="30"/>
        </w:rPr>
        <w:t>需要提高，预算执行力度还要进一步加强。</w:t>
      </w:r>
    </w:p>
    <w:p w14:paraId="2478451B">
      <w:pPr>
        <w:pStyle w:val="2"/>
        <w:keepNext w:val="0"/>
        <w:keepLines w:val="0"/>
        <w:widowControl/>
        <w:suppressLineNumbers w:val="0"/>
        <w:spacing w:before="75" w:beforeAutospacing="0" w:after="75" w:afterAutospacing="0" w:line="585" w:lineRule="atLeast"/>
        <w:ind w:left="150" w:right="0" w:firstLine="645"/>
        <w:jc w:val="both"/>
        <w:rPr>
          <w:rFonts w:hint="default" w:ascii="Times New Roman" w:hAnsi="Times New Roman" w:cs="Times New Roman"/>
          <w:sz w:val="21"/>
          <w:szCs w:val="21"/>
        </w:rPr>
      </w:pPr>
      <w:r>
        <w:rPr>
          <w:rStyle w:val="5"/>
          <w:rFonts w:hint="default" w:ascii="仿宋" w:hAnsi="仿宋" w:eastAsia="仿宋" w:cs="仿宋"/>
          <w:sz w:val="31"/>
          <w:szCs w:val="31"/>
        </w:rPr>
        <w:t>九、改进措施和有关建议</w:t>
      </w:r>
    </w:p>
    <w:p w14:paraId="44B96F98">
      <w:pPr>
        <w:pStyle w:val="2"/>
        <w:keepNext w:val="0"/>
        <w:keepLines w:val="0"/>
        <w:widowControl/>
        <w:suppressLineNumbers w:val="0"/>
        <w:spacing w:before="75" w:beforeAutospacing="0" w:after="75" w:afterAutospacing="0" w:line="600" w:lineRule="atLeast"/>
        <w:ind w:left="0" w:leftChars="0" w:right="0" w:firstLine="640" w:firstLineChars="200"/>
        <w:jc w:val="both"/>
        <w:rPr>
          <w:rFonts w:hint="eastAsia" w:ascii="仿宋" w:hAnsi="仿宋" w:eastAsia="仿宋"/>
          <w:sz w:val="32"/>
          <w:szCs w:val="32"/>
        </w:rPr>
      </w:pPr>
      <w:r>
        <w:rPr>
          <w:rFonts w:hint="eastAsia" w:ascii="仿宋" w:hAnsi="仿宋" w:eastAsia="仿宋"/>
          <w:sz w:val="32"/>
          <w:szCs w:val="32"/>
        </w:rPr>
        <w:t>严格按照预算编制的相关制度和规定，根据上年度决算情况及年度工作计划统筹安排年度预算，提高预算编制的科学性，加强内部配合，充分征求部门意见，合理确定各项支出需要，提高预算编制的精准性，减少资金结余。加强对财务人员的学习培训，不断提高财务人员业务水平及能力素质，增强对上级财经政策及文件制度的把握理解，定期更新财务人员的业务知识储备。</w:t>
      </w:r>
      <w:r>
        <w:rPr>
          <w:rFonts w:hint="eastAsia" w:ascii="仿宋" w:hAnsi="仿宋" w:eastAsia="仿宋"/>
          <w:sz w:val="32"/>
          <w:szCs w:val="32"/>
          <w:lang w:val="en-US" w:eastAsia="zh-CN"/>
        </w:rPr>
        <w:t>同时</w:t>
      </w:r>
      <w:r>
        <w:rPr>
          <w:rFonts w:hint="default" w:ascii="仿宋" w:hAnsi="仿宋" w:eastAsia="仿宋" w:cs="仿宋"/>
          <w:sz w:val="30"/>
          <w:szCs w:val="30"/>
        </w:rPr>
        <w:t>工作中存在的不足我们将及时改进，以强烈的进取意识、责任意识，真抓实干，与时俱进，争取财政预算执行及财务管理工作取得更好的成绩。</w:t>
      </w:r>
    </w:p>
    <w:p w14:paraId="0B1A105F">
      <w:pPr>
        <w:pStyle w:val="6"/>
        <w:spacing w:line="600" w:lineRule="exact"/>
        <w:ind w:firstLine="640" w:firstLineChars="200"/>
        <w:rPr>
          <w:rFonts w:ascii="Times New Roman" w:hAnsi="Times New Roman" w:eastAsia="仿宋_GB2312"/>
          <w:sz w:val="32"/>
          <w:szCs w:val="32"/>
        </w:rPr>
      </w:pPr>
    </w:p>
    <w:p w14:paraId="416EBD50">
      <w:pPr>
        <w:pStyle w:val="6"/>
        <w:jc w:val="center"/>
        <w:rPr>
          <w:sz w:val="72"/>
          <w:szCs w:val="72"/>
        </w:rPr>
      </w:pPr>
    </w:p>
    <w:p w14:paraId="580B01E2">
      <w:pPr>
        <w:pStyle w:val="6"/>
        <w:jc w:val="center"/>
        <w:rPr>
          <w:sz w:val="72"/>
          <w:szCs w:val="72"/>
        </w:rPr>
      </w:pPr>
    </w:p>
    <w:p w14:paraId="20EB462D">
      <w:pPr>
        <w:jc w:val="left"/>
        <w:rPr>
          <w:rFonts w:cs="黑体" w:asciiTheme="minorEastAsia" w:hAnsiTheme="minorEastAsia"/>
          <w:color w:val="000000"/>
          <w:kern w:val="0"/>
          <w:sz w:val="32"/>
          <w:szCs w:val="32"/>
        </w:rPr>
      </w:pPr>
    </w:p>
    <w:p w14:paraId="42D61387"/>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83"/>
    <w:rsid w:val="0096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2025-11-26T23:25:00Z</dcterms:created>
  <dc:creator>早晨的太阳</dc:creator>
  <cp:lastModifiedBy>早晨的太阳</cp:lastModifiedBy>
  <dcterms:modified xsi:type="dcterms:W3CDTF">2025-11-26T23:26:58Z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6209CF2098044660AF502481D50454B8_11</vt:lpwstr>
  </property>
  <property fmtid="{D5CDD505-2E9C-101B-9397-08002B2CF9AE}" pid="4" name="KSOTemplateDocerSaveRecord">
    <vt:lpwstr>eyJoZGlkIjoiNGU5YTk2NWU3OTRhNTU0YjZlNWE0ODExMjY4YzM0MTgiLCJ1c2VySWQiOiI5MjgzNTAzODYifQ==</vt:lpwstr>
  </property>
</Properties>
</file>