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D8641">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660" w:right="645"/>
        <w:jc w:val="center"/>
        <w:rPr>
          <w:rFonts w:hint="default" w:ascii="Times New Roman" w:hAnsi="Times New Roman" w:cs="Times New Roman"/>
          <w:sz w:val="21"/>
          <w:szCs w:val="21"/>
        </w:rPr>
      </w:pPr>
      <w:r>
        <w:rPr>
          <w:rFonts w:hint="default" w:ascii="黑体" w:hAnsi="宋体" w:eastAsia="黑体" w:cs="黑体"/>
          <w:sz w:val="43"/>
          <w:szCs w:val="43"/>
        </w:rPr>
        <w:t>中共新邵县统一战线工作部</w:t>
      </w:r>
    </w:p>
    <w:p w14:paraId="5F02D0CF">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660" w:right="645"/>
        <w:jc w:val="center"/>
        <w:rPr>
          <w:rFonts w:hint="default" w:ascii="Times New Roman" w:hAnsi="Times New Roman" w:cs="Times New Roman"/>
          <w:sz w:val="21"/>
          <w:szCs w:val="21"/>
        </w:rPr>
      </w:pPr>
      <w:r>
        <w:rPr>
          <w:rFonts w:hint="eastAsia" w:ascii="黑体" w:hAnsi="宋体" w:eastAsia="黑体" w:cs="黑体"/>
          <w:sz w:val="43"/>
          <w:szCs w:val="43"/>
          <w:lang w:val="en-US" w:eastAsia="zh-CN"/>
        </w:rPr>
        <w:t>2024年</w:t>
      </w:r>
      <w:r>
        <w:rPr>
          <w:rFonts w:hint="default" w:ascii="黑体" w:hAnsi="宋体" w:eastAsia="黑体" w:cs="黑体"/>
          <w:sz w:val="43"/>
          <w:szCs w:val="43"/>
        </w:rPr>
        <w:t>部门整体支出绩效自评报告</w:t>
      </w:r>
    </w:p>
    <w:p w14:paraId="0BA073D6">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480" w:right="645"/>
        <w:jc w:val="both"/>
        <w:rPr>
          <w:rFonts w:hint="default" w:ascii="Times New Roman" w:hAnsi="Times New Roman" w:cs="Times New Roman"/>
          <w:sz w:val="21"/>
          <w:szCs w:val="21"/>
        </w:rPr>
      </w:pPr>
      <w:r>
        <w:rPr>
          <w:rFonts w:ascii="仿宋" w:hAnsi="仿宋" w:eastAsia="仿宋" w:cs="仿宋"/>
          <w:sz w:val="31"/>
          <w:szCs w:val="31"/>
        </w:rPr>
        <w:t> </w:t>
      </w:r>
    </w:p>
    <w:p w14:paraId="21859C3C">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一、部门概况</w:t>
      </w:r>
      <w:bookmarkStart w:id="0" w:name="_GoBack"/>
      <w:bookmarkEnd w:id="0"/>
    </w:p>
    <w:p w14:paraId="32C5AF0E">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45"/>
        <w:jc w:val="both"/>
        <w:rPr>
          <w:rFonts w:hint="default" w:ascii="Times New Roman" w:hAnsi="Times New Roman" w:cs="Times New Roman"/>
          <w:sz w:val="21"/>
          <w:szCs w:val="21"/>
        </w:rPr>
      </w:pPr>
      <w:r>
        <w:rPr>
          <w:rFonts w:hint="default" w:ascii="仿宋" w:hAnsi="仿宋" w:eastAsia="仿宋" w:cs="仿宋"/>
          <w:sz w:val="31"/>
          <w:szCs w:val="31"/>
        </w:rPr>
        <w:t>（一）部门基本情况</w:t>
      </w:r>
    </w:p>
    <w:p w14:paraId="6FCE7800">
      <w:pPr>
        <w:pStyle w:val="2"/>
        <w:keepNext w:val="0"/>
        <w:keepLines w:val="0"/>
        <w:pageBreakBefore w:val="0"/>
        <w:widowControl w:val="0"/>
        <w:suppressLineNumbers w:val="0"/>
        <w:kinsoku/>
        <w:wordWrap/>
        <w:overflowPunct/>
        <w:topLinePunct w:val="0"/>
        <w:bidi w:val="0"/>
        <w:snapToGrid/>
        <w:spacing w:before="0" w:beforeAutospacing="0" w:after="0" w:afterAutospacing="0" w:line="600" w:lineRule="atLeast"/>
        <w:ind w:left="75" w:right="0" w:firstLine="600"/>
        <w:jc w:val="both"/>
        <w:rPr>
          <w:rFonts w:hint="default" w:ascii="Times New Roman" w:hAnsi="Times New Roman" w:cs="Times New Roman"/>
          <w:sz w:val="21"/>
          <w:szCs w:val="21"/>
        </w:rPr>
      </w:pPr>
      <w:r>
        <w:rPr>
          <w:rStyle w:val="5"/>
          <w:rFonts w:hint="default" w:ascii="仿宋" w:hAnsi="仿宋" w:eastAsia="仿宋" w:cs="仿宋"/>
          <w:sz w:val="30"/>
          <w:szCs w:val="30"/>
        </w:rPr>
        <w:t>编制情况：</w:t>
      </w:r>
      <w:r>
        <w:rPr>
          <w:rFonts w:hint="default" w:ascii="仿宋" w:hAnsi="仿宋" w:eastAsia="仿宋" w:cs="仿宋"/>
          <w:sz w:val="31"/>
          <w:szCs w:val="31"/>
        </w:rPr>
        <w:t>中共新邵统一战线工作部内设机构为5个：办公室、党外干部和党外知识分子工作组（加挂新的社会阶层人士工作组牌子）、非公有制经济工作组、侨务工作组、民族宗教事务工作组。202</w:t>
      </w:r>
      <w:r>
        <w:rPr>
          <w:rFonts w:hint="eastAsia" w:ascii="仿宋" w:hAnsi="仿宋" w:eastAsia="仿宋" w:cs="仿宋"/>
          <w:sz w:val="31"/>
          <w:szCs w:val="31"/>
          <w:lang w:val="en-US" w:eastAsia="zh-CN"/>
        </w:rPr>
        <w:t>4</w:t>
      </w:r>
      <w:r>
        <w:rPr>
          <w:rFonts w:hint="default" w:ascii="仿宋" w:hAnsi="仿宋" w:eastAsia="仿宋" w:cs="仿宋"/>
          <w:sz w:val="31"/>
          <w:szCs w:val="31"/>
        </w:rPr>
        <w:t>年末，我单位共有编制</w:t>
      </w:r>
      <w:r>
        <w:rPr>
          <w:rFonts w:hint="eastAsia" w:ascii="仿宋" w:hAnsi="仿宋" w:eastAsia="仿宋" w:cs="仿宋"/>
          <w:sz w:val="31"/>
          <w:szCs w:val="31"/>
          <w:lang w:val="en-US" w:eastAsia="zh-CN"/>
        </w:rPr>
        <w:t>9</w:t>
      </w:r>
      <w:r>
        <w:rPr>
          <w:rFonts w:hint="default" w:ascii="仿宋" w:hAnsi="仿宋" w:eastAsia="仿宋" w:cs="仿宋"/>
          <w:sz w:val="31"/>
          <w:szCs w:val="31"/>
        </w:rPr>
        <w:t>名，其中机关行政编制</w:t>
      </w:r>
      <w:r>
        <w:rPr>
          <w:rFonts w:hint="eastAsia" w:ascii="仿宋" w:hAnsi="仿宋" w:eastAsia="仿宋" w:cs="仿宋"/>
          <w:sz w:val="31"/>
          <w:szCs w:val="31"/>
          <w:lang w:val="en-US" w:eastAsia="zh-CN"/>
        </w:rPr>
        <w:t>6</w:t>
      </w:r>
      <w:r>
        <w:rPr>
          <w:rFonts w:hint="default" w:ascii="仿宋" w:hAnsi="仿宋" w:eastAsia="仿宋" w:cs="仿宋"/>
          <w:sz w:val="31"/>
          <w:szCs w:val="31"/>
        </w:rPr>
        <w:t>名，事业编制</w:t>
      </w:r>
      <w:r>
        <w:rPr>
          <w:rFonts w:hint="eastAsia" w:ascii="仿宋" w:hAnsi="仿宋" w:eastAsia="仿宋" w:cs="仿宋"/>
          <w:sz w:val="31"/>
          <w:szCs w:val="31"/>
          <w:lang w:val="en-US" w:eastAsia="zh-CN"/>
        </w:rPr>
        <w:t>3</w:t>
      </w:r>
      <w:r>
        <w:rPr>
          <w:rFonts w:hint="default" w:ascii="仿宋" w:hAnsi="仿宋" w:eastAsia="仿宋" w:cs="仿宋"/>
          <w:sz w:val="31"/>
          <w:szCs w:val="31"/>
        </w:rPr>
        <w:t>人，核定编制</w:t>
      </w:r>
      <w:r>
        <w:rPr>
          <w:rFonts w:hint="eastAsia" w:ascii="仿宋" w:hAnsi="仿宋" w:eastAsia="仿宋" w:cs="仿宋"/>
          <w:sz w:val="31"/>
          <w:szCs w:val="31"/>
          <w:lang w:val="en-US" w:eastAsia="zh-CN"/>
        </w:rPr>
        <w:t>9</w:t>
      </w:r>
      <w:r>
        <w:rPr>
          <w:rFonts w:hint="default" w:ascii="仿宋" w:hAnsi="仿宋" w:eastAsia="仿宋" w:cs="仿宋"/>
          <w:sz w:val="31"/>
          <w:szCs w:val="31"/>
        </w:rPr>
        <w:t>个，年末实有人数</w:t>
      </w:r>
      <w:r>
        <w:rPr>
          <w:rFonts w:hint="eastAsia" w:ascii="仿宋" w:hAnsi="仿宋" w:eastAsia="仿宋" w:cs="仿宋"/>
          <w:sz w:val="31"/>
          <w:szCs w:val="31"/>
          <w:lang w:val="en-US" w:eastAsia="zh-CN"/>
        </w:rPr>
        <w:t>9</w:t>
      </w:r>
      <w:r>
        <w:rPr>
          <w:rFonts w:hint="default" w:ascii="仿宋" w:hAnsi="仿宋" w:eastAsia="仿宋" w:cs="仿宋"/>
          <w:sz w:val="31"/>
          <w:szCs w:val="31"/>
        </w:rPr>
        <w:t>人（其中，在职 </w:t>
      </w:r>
      <w:r>
        <w:rPr>
          <w:rFonts w:hint="eastAsia" w:ascii="仿宋" w:hAnsi="仿宋" w:eastAsia="仿宋" w:cs="仿宋"/>
          <w:sz w:val="31"/>
          <w:szCs w:val="31"/>
          <w:lang w:val="en-US" w:eastAsia="zh-CN"/>
        </w:rPr>
        <w:t>9</w:t>
      </w:r>
      <w:r>
        <w:rPr>
          <w:rFonts w:hint="default" w:ascii="仿宋" w:hAnsi="仿宋" w:eastAsia="仿宋" w:cs="仿宋"/>
          <w:sz w:val="31"/>
          <w:szCs w:val="31"/>
        </w:rPr>
        <w:t>人，离退休</w:t>
      </w:r>
      <w:r>
        <w:rPr>
          <w:rFonts w:hint="eastAsia" w:ascii="仿宋" w:hAnsi="仿宋" w:eastAsia="仿宋" w:cs="仿宋"/>
          <w:sz w:val="31"/>
          <w:szCs w:val="31"/>
          <w:lang w:val="en-US" w:eastAsia="zh-CN"/>
        </w:rPr>
        <w:t>2</w:t>
      </w:r>
      <w:r>
        <w:rPr>
          <w:rFonts w:hint="default" w:ascii="仿宋" w:hAnsi="仿宋" w:eastAsia="仿宋" w:cs="仿宋"/>
          <w:sz w:val="31"/>
          <w:szCs w:val="31"/>
        </w:rPr>
        <w:t>人）。</w:t>
      </w:r>
    </w:p>
    <w:p w14:paraId="475CCB0A">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600" w:right="0" w:firstLine="150"/>
        <w:jc w:val="both"/>
        <w:rPr>
          <w:rFonts w:hint="default" w:ascii="Times New Roman" w:hAnsi="Times New Roman" w:cs="Times New Roman"/>
          <w:sz w:val="21"/>
          <w:szCs w:val="21"/>
        </w:rPr>
      </w:pPr>
      <w:r>
        <w:rPr>
          <w:rStyle w:val="5"/>
          <w:rFonts w:hint="default" w:ascii="仿宋" w:hAnsi="仿宋" w:eastAsia="仿宋" w:cs="仿宋"/>
          <w:sz w:val="30"/>
          <w:szCs w:val="30"/>
        </w:rPr>
        <w:t>主要工作职责：</w:t>
      </w:r>
    </w:p>
    <w:p w14:paraId="4EB2710B">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1）贯彻落实加强党对统一战线工作集中统一领导的要求，发挥县委统战部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统一战线。</w:t>
      </w:r>
    </w:p>
    <w:p w14:paraId="7D4DDBF7">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2）协调开展全县统一战线重大理论研究，拟订全县统一战线政策和地方规范性文件并推动落实。深入调查研究，及时向县委报告统一战线工作情况并提出建议，统筹协调和指导各乡镇各部门各单位统一战线工作。</w:t>
      </w:r>
    </w:p>
    <w:p w14:paraId="4DF8DC4B">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3）负责发现、培养党外代表人士，负责党外人士的政治安排，会同有关部门做好安排党外人士担任政府和司法机关及其他单位领导职务的工作，协助县工商联做好干部管理工作，反映和协调解决党外代表人士工作生活中的实际困难。</w:t>
      </w:r>
    </w:p>
    <w:p w14:paraId="5246668C">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（4）贯彻落实党的宣传工作方针，统筹推进全县统一战线宣传工作，拟订我县统一战线宣传工作规划并组织实施，研判涉及全县统一战线的舆情并协调有关部门应对处置。</w:t>
      </w:r>
    </w:p>
    <w:p w14:paraId="10BD0140">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5）负责联系各民主党派，通报情况、反映意见，贯彻落实中国共产党领导的多党合作和政治协商制度以及对民主党派的方针政策，支持、帮助民主党派加强自身建设，做好支持民主党派履行职责、发挥作用的工作。</w:t>
      </w:r>
    </w:p>
    <w:p w14:paraId="0B6D7CF2">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6）管理全县民族宗教工作。贯彻落实党的民族宗教工作方针和政策，研究拟订全县民族宗教工作的政策措施并督促落实，协调处理民族宗教工作中的重大问题，依法管理民族宗教事务，具体开展民族宗教工作。根据分工做好少数民族干部工作，联系、培养宗教界代表人士，引导各宗教坚持中国化方向，巩固和发展同宗教界的爱国统一战线。</w:t>
      </w:r>
    </w:p>
    <w:p w14:paraId="45E7B48F">
      <w:pPr>
        <w:pStyle w:val="2"/>
        <w:keepNext/>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55" w:lineRule="atLeast"/>
        <w:ind w:left="0" w:right="0" w:firstLine="482"/>
        <w:jc w:val="both"/>
        <w:textAlignment w:val="auto"/>
        <w:rPr>
          <w:rFonts w:hint="default" w:ascii="Times New Roman" w:hAnsi="Times New Roman" w:cs="Times New Roman"/>
          <w:sz w:val="21"/>
          <w:szCs w:val="21"/>
        </w:rPr>
      </w:pPr>
      <w:r>
        <w:rPr>
          <w:rFonts w:hint="default" w:ascii="仿宋" w:hAnsi="仿宋" w:eastAsia="仿宋" w:cs="仿宋"/>
          <w:sz w:val="31"/>
          <w:szCs w:val="31"/>
        </w:rPr>
        <w:t>（7）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p>
    <w:p w14:paraId="2322C3FA">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8）参与制定、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14:paraId="1A8FA0AD">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（9</w:t>
      </w:r>
      <w:r>
        <w:rPr>
          <w:rFonts w:hint="eastAsia" w:ascii="仿宋" w:hAnsi="仿宋" w:eastAsia="仿宋" w:cs="仿宋"/>
          <w:sz w:val="31"/>
          <w:szCs w:val="31"/>
          <w:lang w:eastAsia="zh-CN"/>
        </w:rPr>
        <w:t>）</w:t>
      </w:r>
      <w:r>
        <w:rPr>
          <w:rFonts w:hint="default" w:ascii="仿宋" w:hAnsi="仿宋" w:eastAsia="仿宋" w:cs="仿宋"/>
          <w:sz w:val="31"/>
          <w:szCs w:val="31"/>
        </w:rPr>
        <w:t>统一领导全县海外统战工作，牵头开展港澳统战工作，开展对台统战工作。联系香港、澳门、台湾有关党派、团体及代表人士，联系海外有关社团及代表人士，做好台胞、台属有关工作。做好统一战线外事管理工作。</w:t>
      </w:r>
    </w:p>
    <w:p w14:paraId="1E827564">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10）统一管理全县侨务工作，贯彻落实党的侨务工作方针政策，负责拟订侨务工作规划并组织协调、督促检查落实，调查研究国内外侨情和侨务工作有关情况，管理侨务行政事务，统筹协调有关部门和社会团体涉侨工作，联系海外有关侨团和代表人士，指导推动涉侨宣传、文化交流、华文教育工作等，保护华侨和归侨侨眷在国内的合法权利和利益。</w:t>
      </w:r>
    </w:p>
    <w:p w14:paraId="7D6B643C">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（11）协助管理乡镇党委统战委员。受县委委托，领导县工商联党组，指导县工商联和县侨联工作，做好统一战线有关单位和团体的管理工作。</w:t>
      </w:r>
    </w:p>
    <w:p w14:paraId="3D7A656B">
      <w:pPr>
        <w:pStyle w:val="2"/>
        <w:keepNext w:val="0"/>
        <w:keepLines w:val="0"/>
        <w:pageBreakBefore w:val="0"/>
        <w:widowControl w:val="0"/>
        <w:suppressLineNumbers w:val="0"/>
        <w:kinsoku/>
        <w:wordWrap/>
        <w:overflowPunct/>
        <w:topLinePunct w:val="0"/>
        <w:bidi w:val="0"/>
        <w:snapToGrid/>
        <w:spacing w:before="75" w:beforeAutospacing="0" w:after="75" w:afterAutospacing="0" w:line="555" w:lineRule="atLeast"/>
        <w:ind w:left="0" w:right="0" w:firstLine="480"/>
        <w:jc w:val="both"/>
        <w:rPr>
          <w:rFonts w:hint="default" w:ascii="Times New Roman" w:hAnsi="Times New Roman" w:cs="Times New Roman"/>
          <w:sz w:val="21"/>
          <w:szCs w:val="21"/>
        </w:rPr>
      </w:pPr>
      <w:r>
        <w:rPr>
          <w:rFonts w:hint="default" w:ascii="仿宋" w:hAnsi="仿宋" w:eastAsia="仿宋" w:cs="仿宋"/>
          <w:sz w:val="31"/>
          <w:szCs w:val="31"/>
        </w:rPr>
        <w:t>（12）完成县委交办的其他任务。</w:t>
      </w:r>
    </w:p>
    <w:p w14:paraId="7D09086B">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二、一般公共预算支出情况</w:t>
      </w:r>
    </w:p>
    <w:p w14:paraId="20BE1A5F">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45"/>
        <w:jc w:val="both"/>
        <w:rPr>
          <w:rFonts w:hint="default" w:ascii="Times New Roman" w:hAnsi="Times New Roman" w:cs="Times New Roman"/>
          <w:sz w:val="21"/>
          <w:szCs w:val="21"/>
        </w:rPr>
      </w:pPr>
      <w:r>
        <w:rPr>
          <w:rFonts w:hint="default" w:ascii="仿宋" w:hAnsi="仿宋" w:eastAsia="仿宋" w:cs="仿宋"/>
          <w:sz w:val="31"/>
          <w:szCs w:val="31"/>
        </w:rPr>
        <w:t>（一）基本支出</w:t>
      </w:r>
    </w:p>
    <w:p w14:paraId="7B3E6B44">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00"/>
        <w:jc w:val="both"/>
        <w:rPr>
          <w:rFonts w:hint="default" w:ascii="Times New Roman" w:hAnsi="Times New Roman" w:cs="Times New Roman"/>
          <w:sz w:val="21"/>
          <w:szCs w:val="21"/>
        </w:rPr>
      </w:pPr>
      <w:r>
        <w:rPr>
          <w:rFonts w:hint="default" w:ascii="仿宋" w:hAnsi="仿宋" w:eastAsia="仿宋" w:cs="仿宋"/>
          <w:sz w:val="30"/>
          <w:szCs w:val="30"/>
        </w:rPr>
        <w:t>202</w:t>
      </w:r>
      <w:r>
        <w:rPr>
          <w:rFonts w:hint="eastAsia" w:ascii="仿宋" w:hAnsi="仿宋" w:eastAsia="仿宋" w:cs="仿宋"/>
          <w:sz w:val="30"/>
          <w:szCs w:val="30"/>
          <w:lang w:val="en-US" w:eastAsia="zh-CN"/>
        </w:rPr>
        <w:t>4</w:t>
      </w:r>
      <w:r>
        <w:rPr>
          <w:rFonts w:hint="default" w:ascii="仿宋" w:hAnsi="仿宋" w:eastAsia="仿宋" w:cs="仿宋"/>
          <w:sz w:val="30"/>
          <w:szCs w:val="30"/>
        </w:rPr>
        <w:t>年基本支出执行数为</w:t>
      </w:r>
      <w:r>
        <w:rPr>
          <w:rFonts w:hint="eastAsia" w:ascii="仿宋" w:hAnsi="仿宋" w:eastAsia="仿宋" w:cs="仿宋"/>
          <w:sz w:val="30"/>
          <w:szCs w:val="30"/>
          <w:lang w:val="en-US" w:eastAsia="zh-CN"/>
        </w:rPr>
        <w:t>324.99</w:t>
      </w:r>
      <w:r>
        <w:rPr>
          <w:rFonts w:hint="default" w:ascii="仿宋" w:hAnsi="仿宋" w:eastAsia="仿宋" w:cs="仿宋"/>
          <w:sz w:val="30"/>
          <w:szCs w:val="30"/>
        </w:rPr>
        <w:t>万元，其中，工资福利支出</w:t>
      </w:r>
      <w:r>
        <w:rPr>
          <w:rFonts w:hint="eastAsia" w:ascii="仿宋" w:hAnsi="仿宋" w:eastAsia="仿宋" w:cs="仿宋"/>
          <w:sz w:val="30"/>
          <w:szCs w:val="30"/>
          <w:lang w:val="en-US" w:eastAsia="zh-CN"/>
        </w:rPr>
        <w:t>170.25</w:t>
      </w:r>
      <w:r>
        <w:rPr>
          <w:rFonts w:hint="default" w:ascii="仿宋" w:hAnsi="仿宋" w:eastAsia="仿宋" w:cs="仿宋"/>
          <w:sz w:val="30"/>
          <w:szCs w:val="30"/>
        </w:rPr>
        <w:t>万元；一般商品和服务支出</w:t>
      </w:r>
      <w:r>
        <w:rPr>
          <w:rFonts w:hint="eastAsia" w:ascii="仿宋" w:hAnsi="仿宋" w:eastAsia="仿宋" w:cs="仿宋"/>
          <w:sz w:val="30"/>
          <w:szCs w:val="30"/>
          <w:lang w:val="en-US" w:eastAsia="zh-CN"/>
        </w:rPr>
        <w:t>143.54</w:t>
      </w:r>
      <w:r>
        <w:rPr>
          <w:rFonts w:hint="default" w:ascii="仿宋" w:hAnsi="仿宋" w:eastAsia="仿宋" w:cs="仿宋"/>
          <w:sz w:val="30"/>
          <w:szCs w:val="30"/>
        </w:rPr>
        <w:t>万元，对个人和家庭的补助</w:t>
      </w:r>
      <w:r>
        <w:rPr>
          <w:rFonts w:hint="eastAsia" w:ascii="仿宋" w:hAnsi="仿宋" w:eastAsia="仿宋" w:cs="仿宋"/>
          <w:sz w:val="30"/>
          <w:szCs w:val="30"/>
          <w:lang w:val="en-US" w:eastAsia="zh-CN"/>
        </w:rPr>
        <w:t>11.2</w:t>
      </w:r>
      <w:r>
        <w:rPr>
          <w:rFonts w:hint="default" w:ascii="仿宋" w:hAnsi="仿宋" w:eastAsia="仿宋" w:cs="仿宋"/>
          <w:sz w:val="30"/>
          <w:szCs w:val="30"/>
        </w:rPr>
        <w:t>万元。</w:t>
      </w:r>
    </w:p>
    <w:p w14:paraId="136CAD22">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00"/>
        <w:jc w:val="both"/>
        <w:rPr>
          <w:rFonts w:hint="default" w:ascii="Times New Roman" w:hAnsi="Times New Roman" w:cs="Times New Roman"/>
          <w:sz w:val="21"/>
          <w:szCs w:val="21"/>
        </w:rPr>
      </w:pPr>
      <w:r>
        <w:rPr>
          <w:rFonts w:hint="default" w:ascii="仿宋" w:hAnsi="仿宋" w:eastAsia="仿宋" w:cs="仿宋"/>
          <w:sz w:val="30"/>
          <w:szCs w:val="30"/>
        </w:rPr>
        <w:t> 202</w:t>
      </w:r>
      <w:r>
        <w:rPr>
          <w:rFonts w:hint="eastAsia" w:ascii="仿宋" w:hAnsi="仿宋" w:eastAsia="仿宋" w:cs="仿宋"/>
          <w:sz w:val="30"/>
          <w:szCs w:val="30"/>
          <w:lang w:val="en-US" w:eastAsia="zh-CN"/>
        </w:rPr>
        <w:t>4</w:t>
      </w:r>
      <w:r>
        <w:rPr>
          <w:rFonts w:hint="default" w:ascii="仿宋" w:hAnsi="仿宋" w:eastAsia="仿宋" w:cs="仿宋"/>
          <w:sz w:val="30"/>
          <w:szCs w:val="30"/>
        </w:rPr>
        <w:t>年“三公”经费预算数为</w:t>
      </w:r>
      <w:r>
        <w:rPr>
          <w:rFonts w:hint="eastAsia" w:ascii="仿宋" w:hAnsi="仿宋" w:eastAsia="仿宋" w:cs="仿宋"/>
          <w:sz w:val="30"/>
          <w:szCs w:val="30"/>
          <w:lang w:val="en-US" w:eastAsia="zh-CN"/>
        </w:rPr>
        <w:t>2</w:t>
      </w:r>
      <w:r>
        <w:rPr>
          <w:rFonts w:hint="default" w:ascii="仿宋" w:hAnsi="仿宋" w:eastAsia="仿宋" w:cs="仿宋"/>
          <w:sz w:val="30"/>
          <w:szCs w:val="30"/>
        </w:rPr>
        <w:t>万元，比上年预算</w:t>
      </w:r>
      <w:r>
        <w:rPr>
          <w:rFonts w:hint="eastAsia" w:ascii="仿宋" w:hAnsi="仿宋" w:eastAsia="仿宋" w:cs="仿宋"/>
          <w:sz w:val="30"/>
          <w:szCs w:val="30"/>
          <w:lang w:val="en-US" w:eastAsia="zh-CN"/>
        </w:rPr>
        <w:t>增加1.28</w:t>
      </w:r>
      <w:r>
        <w:rPr>
          <w:rFonts w:hint="default" w:ascii="仿宋" w:hAnsi="仿宋" w:eastAsia="仿宋" w:cs="仿宋"/>
          <w:sz w:val="30"/>
          <w:szCs w:val="30"/>
        </w:rPr>
        <w:t>万元。其中，公务接待费</w:t>
      </w:r>
      <w:r>
        <w:rPr>
          <w:rFonts w:hint="eastAsia" w:ascii="仿宋" w:hAnsi="仿宋" w:eastAsia="仿宋" w:cs="仿宋"/>
          <w:sz w:val="30"/>
          <w:szCs w:val="30"/>
          <w:lang w:val="en-US" w:eastAsia="zh-CN"/>
        </w:rPr>
        <w:t>1</w:t>
      </w:r>
      <w:r>
        <w:rPr>
          <w:rFonts w:hint="default" w:ascii="仿宋" w:hAnsi="仿宋" w:eastAsia="仿宋" w:cs="仿宋"/>
          <w:sz w:val="30"/>
          <w:szCs w:val="30"/>
        </w:rPr>
        <w:t>万元，公务用车运行费0万元，因公出国（境）费0万元。202</w:t>
      </w:r>
      <w:r>
        <w:rPr>
          <w:rFonts w:hint="eastAsia" w:ascii="仿宋" w:hAnsi="仿宋" w:eastAsia="仿宋" w:cs="仿宋"/>
          <w:sz w:val="30"/>
          <w:szCs w:val="30"/>
          <w:lang w:val="en-US" w:eastAsia="zh-CN"/>
        </w:rPr>
        <w:t>4</w:t>
      </w:r>
      <w:r>
        <w:rPr>
          <w:rFonts w:hint="default" w:ascii="仿宋" w:hAnsi="仿宋" w:eastAsia="仿宋" w:cs="仿宋"/>
          <w:sz w:val="30"/>
          <w:szCs w:val="30"/>
        </w:rPr>
        <w:t>年12月份会计报表显示“三公”经费实际支出</w:t>
      </w:r>
      <w:r>
        <w:rPr>
          <w:rFonts w:hint="eastAsia" w:ascii="仿宋" w:hAnsi="仿宋" w:eastAsia="仿宋" w:cs="仿宋"/>
          <w:sz w:val="30"/>
          <w:szCs w:val="30"/>
          <w:lang w:val="en-US" w:eastAsia="zh-CN"/>
        </w:rPr>
        <w:t>1</w:t>
      </w:r>
      <w:r>
        <w:rPr>
          <w:rFonts w:hint="default" w:ascii="仿宋" w:hAnsi="仿宋" w:eastAsia="仿宋" w:cs="仿宋"/>
          <w:sz w:val="30"/>
          <w:szCs w:val="30"/>
        </w:rPr>
        <w:t>万元：公务接待费预算数为</w:t>
      </w:r>
      <w:r>
        <w:rPr>
          <w:rFonts w:hint="eastAsia" w:ascii="仿宋" w:hAnsi="仿宋" w:eastAsia="仿宋" w:cs="仿宋"/>
          <w:sz w:val="30"/>
          <w:szCs w:val="30"/>
          <w:lang w:val="en-US" w:eastAsia="zh-CN"/>
        </w:rPr>
        <w:t>2</w:t>
      </w:r>
      <w:r>
        <w:rPr>
          <w:rFonts w:hint="default" w:ascii="仿宋" w:hAnsi="仿宋" w:eastAsia="仿宋" w:cs="仿宋"/>
          <w:sz w:val="30"/>
          <w:szCs w:val="30"/>
        </w:rPr>
        <w:t>万元，执行数为</w:t>
      </w:r>
      <w:r>
        <w:rPr>
          <w:rFonts w:hint="eastAsia" w:ascii="仿宋" w:hAnsi="仿宋" w:eastAsia="仿宋" w:cs="仿宋"/>
          <w:sz w:val="30"/>
          <w:szCs w:val="30"/>
          <w:lang w:val="en-US" w:eastAsia="zh-CN"/>
        </w:rPr>
        <w:t>1</w:t>
      </w:r>
      <w:r>
        <w:rPr>
          <w:rFonts w:hint="default" w:ascii="仿宋" w:hAnsi="仿宋" w:eastAsia="仿宋" w:cs="仿宋"/>
          <w:sz w:val="30"/>
          <w:szCs w:val="30"/>
        </w:rPr>
        <w:t>万元，较上年</w:t>
      </w:r>
      <w:r>
        <w:rPr>
          <w:rFonts w:hint="eastAsia" w:ascii="仿宋" w:hAnsi="仿宋" w:eastAsia="仿宋" w:cs="仿宋"/>
          <w:sz w:val="30"/>
          <w:szCs w:val="30"/>
          <w:lang w:val="en-US" w:eastAsia="zh-CN"/>
        </w:rPr>
        <w:t>增加0.19</w:t>
      </w:r>
      <w:r>
        <w:rPr>
          <w:rFonts w:hint="default" w:ascii="仿宋" w:hAnsi="仿宋" w:eastAsia="仿宋" w:cs="仿宋"/>
          <w:sz w:val="30"/>
          <w:szCs w:val="30"/>
        </w:rPr>
        <w:t>万元。我们将按照中央、省和县委县政府要求，厉行节约，继续严控“三公”经费。</w:t>
      </w:r>
    </w:p>
    <w:p w14:paraId="08424AA0">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三、资产管理情况</w:t>
      </w:r>
    </w:p>
    <w:p w14:paraId="08EB731A">
      <w:pPr>
        <w:pStyle w:val="2"/>
        <w:keepNext w:val="0"/>
        <w:keepLines w:val="0"/>
        <w:pageBreakBefore w:val="0"/>
        <w:widowControl w:val="0"/>
        <w:suppressLineNumbers w:val="0"/>
        <w:kinsoku/>
        <w:wordWrap/>
        <w:overflowPunct/>
        <w:topLinePunct w:val="0"/>
        <w:bidi w:val="0"/>
        <w:snapToGrid/>
        <w:spacing w:before="75" w:beforeAutospacing="0" w:after="75" w:afterAutospacing="0" w:line="600" w:lineRule="atLeast"/>
        <w:ind w:left="75" w:right="0" w:firstLine="600"/>
        <w:jc w:val="both"/>
        <w:rPr>
          <w:rFonts w:hint="default" w:ascii="Times New Roman" w:hAnsi="Times New Roman" w:cs="Times New Roman"/>
          <w:sz w:val="21"/>
          <w:szCs w:val="21"/>
        </w:rPr>
      </w:pPr>
      <w:r>
        <w:rPr>
          <w:rFonts w:hint="default" w:ascii="仿宋" w:hAnsi="仿宋" w:eastAsia="仿宋" w:cs="仿宋"/>
          <w:sz w:val="30"/>
          <w:szCs w:val="30"/>
        </w:rPr>
        <w:t>至202</w:t>
      </w:r>
      <w:r>
        <w:rPr>
          <w:rFonts w:hint="eastAsia" w:ascii="仿宋" w:hAnsi="仿宋" w:eastAsia="仿宋" w:cs="仿宋"/>
          <w:sz w:val="30"/>
          <w:szCs w:val="30"/>
          <w:lang w:val="en-US" w:eastAsia="zh-CN"/>
        </w:rPr>
        <w:t>4</w:t>
      </w:r>
      <w:r>
        <w:rPr>
          <w:rFonts w:hint="default" w:ascii="仿宋" w:hAnsi="仿宋" w:eastAsia="仿宋" w:cs="仿宋"/>
          <w:sz w:val="30"/>
          <w:szCs w:val="30"/>
        </w:rPr>
        <w:t>年末，我单位资产合计</w:t>
      </w:r>
      <w:r>
        <w:rPr>
          <w:rFonts w:hint="eastAsia" w:ascii="仿宋" w:hAnsi="仿宋" w:eastAsia="仿宋" w:cs="仿宋"/>
          <w:sz w:val="30"/>
          <w:szCs w:val="30"/>
          <w:lang w:val="en-US" w:eastAsia="zh-CN"/>
        </w:rPr>
        <w:t>38.55</w:t>
      </w:r>
      <w:r>
        <w:rPr>
          <w:rFonts w:hint="default" w:ascii="仿宋" w:hAnsi="仿宋" w:eastAsia="仿宋" w:cs="仿宋"/>
          <w:sz w:val="30"/>
          <w:szCs w:val="30"/>
        </w:rPr>
        <w:t>万元，其中非流动资产合计</w:t>
      </w:r>
      <w:r>
        <w:rPr>
          <w:rFonts w:hint="eastAsia" w:ascii="仿宋" w:hAnsi="仿宋" w:eastAsia="仿宋" w:cs="仿宋"/>
          <w:sz w:val="30"/>
          <w:szCs w:val="30"/>
          <w:lang w:val="en-US" w:eastAsia="zh-CN"/>
        </w:rPr>
        <w:t>38.55</w:t>
      </w:r>
      <w:r>
        <w:rPr>
          <w:rFonts w:hint="default" w:ascii="仿宋" w:hAnsi="仿宋" w:eastAsia="仿宋" w:cs="仿宋"/>
          <w:sz w:val="30"/>
          <w:szCs w:val="30"/>
        </w:rPr>
        <w:t>万元，非流动资产中固定资产原值</w:t>
      </w:r>
      <w:r>
        <w:rPr>
          <w:rFonts w:hint="eastAsia" w:ascii="仿宋" w:hAnsi="仿宋" w:eastAsia="仿宋" w:cs="仿宋"/>
          <w:sz w:val="30"/>
          <w:szCs w:val="30"/>
          <w:lang w:val="en-US" w:eastAsia="zh-CN"/>
        </w:rPr>
        <w:t>38.55</w:t>
      </w:r>
      <w:r>
        <w:rPr>
          <w:rFonts w:hint="default" w:ascii="仿宋" w:hAnsi="仿宋" w:eastAsia="仿宋" w:cs="仿宋"/>
          <w:sz w:val="30"/>
          <w:szCs w:val="30"/>
        </w:rPr>
        <w:t>万元，累计折旧</w:t>
      </w:r>
      <w:r>
        <w:rPr>
          <w:rFonts w:hint="eastAsia" w:ascii="仿宋" w:hAnsi="仿宋" w:eastAsia="仿宋" w:cs="仿宋"/>
          <w:sz w:val="30"/>
          <w:szCs w:val="30"/>
          <w:lang w:val="en-US" w:eastAsia="zh-CN"/>
        </w:rPr>
        <w:t>18.7</w:t>
      </w:r>
      <w:r>
        <w:rPr>
          <w:rFonts w:hint="default" w:ascii="仿宋" w:hAnsi="仿宋" w:eastAsia="仿宋" w:cs="仿宋"/>
          <w:sz w:val="30"/>
          <w:szCs w:val="30"/>
        </w:rPr>
        <w:t>万元，净值</w:t>
      </w:r>
      <w:r>
        <w:rPr>
          <w:rFonts w:hint="eastAsia" w:ascii="仿宋" w:hAnsi="仿宋" w:eastAsia="仿宋" w:cs="仿宋"/>
          <w:sz w:val="30"/>
          <w:szCs w:val="30"/>
          <w:lang w:val="en-US" w:eastAsia="zh-CN"/>
        </w:rPr>
        <w:t>9.85</w:t>
      </w:r>
      <w:r>
        <w:rPr>
          <w:rFonts w:hint="default" w:ascii="仿宋" w:hAnsi="仿宋" w:eastAsia="仿宋" w:cs="仿宋"/>
          <w:sz w:val="30"/>
          <w:szCs w:val="30"/>
        </w:rPr>
        <w:t>万元。</w:t>
      </w:r>
    </w:p>
    <w:p w14:paraId="6B21BBBE">
      <w:pPr>
        <w:pStyle w:val="2"/>
        <w:keepNext w:val="0"/>
        <w:keepLines w:val="0"/>
        <w:pageBreakBefore w:val="0"/>
        <w:widowControl w:val="0"/>
        <w:suppressLineNumbers w:val="0"/>
        <w:kinsoku/>
        <w:wordWrap/>
        <w:overflowPunct/>
        <w:topLinePunct w:val="0"/>
        <w:bidi w:val="0"/>
        <w:snapToGrid/>
        <w:spacing w:before="75" w:beforeAutospacing="0" w:after="75" w:afterAutospacing="0" w:line="600" w:lineRule="atLeast"/>
        <w:ind w:left="75" w:right="0" w:firstLine="600"/>
        <w:jc w:val="both"/>
        <w:rPr>
          <w:rFonts w:hint="default" w:ascii="Times New Roman" w:hAnsi="Times New Roman" w:cs="Times New Roman"/>
          <w:sz w:val="21"/>
          <w:szCs w:val="21"/>
        </w:rPr>
      </w:pPr>
      <w:r>
        <w:rPr>
          <w:rFonts w:hint="default" w:ascii="仿宋" w:hAnsi="仿宋" w:eastAsia="仿宋" w:cs="仿宋"/>
          <w:sz w:val="30"/>
          <w:szCs w:val="30"/>
        </w:rPr>
        <w:t>202</w:t>
      </w:r>
      <w:r>
        <w:rPr>
          <w:rFonts w:hint="eastAsia" w:ascii="仿宋" w:hAnsi="仿宋" w:eastAsia="仿宋" w:cs="仿宋"/>
          <w:sz w:val="30"/>
          <w:szCs w:val="30"/>
          <w:lang w:val="en-US" w:eastAsia="zh-CN"/>
        </w:rPr>
        <w:t>4</w:t>
      </w:r>
      <w:r>
        <w:rPr>
          <w:rFonts w:hint="default" w:ascii="仿宋" w:hAnsi="仿宋" w:eastAsia="仿宋" w:cs="仿宋"/>
          <w:sz w:val="30"/>
          <w:szCs w:val="30"/>
        </w:rPr>
        <w:t>年按照县财政局国资办统一部署，成立了国有资产管理工作小组，指定了专人负责日常国有资产管理工作，联合相关组室对单位国有资产进行了清查，对盘盈、报废、盘亏固定资产进行报批审核入账，完善了固定资产管理制度，对固定资产的配置、购置与验收、管理与使用、处置与清查有了明确的程序规定，让固定资产的管理更加规范。</w:t>
      </w:r>
    </w:p>
    <w:p w14:paraId="7171BD91">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四、政府性基金预算支出情况</w:t>
      </w:r>
    </w:p>
    <w:p w14:paraId="370F4710">
      <w:pPr>
        <w:pStyle w:val="2"/>
        <w:keepNext w:val="0"/>
        <w:keepLines w:val="0"/>
        <w:pageBreakBefore w:val="0"/>
        <w:widowControl w:val="0"/>
        <w:suppressLineNumbers w:val="0"/>
        <w:kinsoku/>
        <w:wordWrap/>
        <w:overflowPunct/>
        <w:topLinePunct w:val="0"/>
        <w:bidi w:val="0"/>
        <w:snapToGrid/>
        <w:spacing w:before="75" w:beforeAutospacing="0" w:after="75" w:afterAutospacing="0" w:line="600" w:lineRule="atLeast"/>
        <w:ind w:left="75" w:right="0" w:firstLine="600"/>
        <w:jc w:val="both"/>
        <w:rPr>
          <w:rFonts w:hint="default" w:ascii="Times New Roman" w:hAnsi="Times New Roman" w:cs="Times New Roman"/>
          <w:sz w:val="21"/>
          <w:szCs w:val="21"/>
        </w:rPr>
      </w:pPr>
      <w:r>
        <w:rPr>
          <w:rFonts w:hint="default" w:ascii="仿宋" w:hAnsi="仿宋" w:eastAsia="仿宋" w:cs="仿宋"/>
          <w:sz w:val="30"/>
          <w:szCs w:val="30"/>
        </w:rPr>
        <w:t>无</w:t>
      </w:r>
    </w:p>
    <w:p w14:paraId="12E8BE79">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五、国有资本经营预算支出情况</w:t>
      </w:r>
    </w:p>
    <w:p w14:paraId="7C9080E3">
      <w:pPr>
        <w:pStyle w:val="2"/>
        <w:keepNext w:val="0"/>
        <w:keepLines w:val="0"/>
        <w:pageBreakBefore w:val="0"/>
        <w:widowControl w:val="0"/>
        <w:suppressLineNumbers w:val="0"/>
        <w:kinsoku/>
        <w:wordWrap/>
        <w:overflowPunct/>
        <w:topLinePunct w:val="0"/>
        <w:bidi w:val="0"/>
        <w:snapToGrid/>
        <w:spacing w:before="75" w:beforeAutospacing="0" w:after="75" w:afterAutospacing="0" w:line="600" w:lineRule="atLeast"/>
        <w:ind w:left="75" w:right="0" w:firstLine="600"/>
        <w:jc w:val="both"/>
        <w:rPr>
          <w:rFonts w:hint="default" w:ascii="Times New Roman" w:hAnsi="Times New Roman" w:cs="Times New Roman"/>
          <w:sz w:val="21"/>
          <w:szCs w:val="21"/>
        </w:rPr>
      </w:pPr>
      <w:r>
        <w:rPr>
          <w:rFonts w:hint="default" w:ascii="仿宋" w:hAnsi="仿宋" w:eastAsia="仿宋" w:cs="仿宋"/>
          <w:sz w:val="30"/>
          <w:szCs w:val="30"/>
        </w:rPr>
        <w:t>无</w:t>
      </w:r>
    </w:p>
    <w:p w14:paraId="790C279A">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六、社会保险基金预算支出情况</w:t>
      </w:r>
    </w:p>
    <w:p w14:paraId="7E01EF34">
      <w:pPr>
        <w:pStyle w:val="2"/>
        <w:keepNext w:val="0"/>
        <w:keepLines w:val="0"/>
        <w:pageBreakBefore w:val="0"/>
        <w:widowControl w:val="0"/>
        <w:suppressLineNumbers w:val="0"/>
        <w:kinsoku/>
        <w:wordWrap/>
        <w:overflowPunct/>
        <w:topLinePunct w:val="0"/>
        <w:bidi w:val="0"/>
        <w:snapToGrid/>
        <w:spacing w:before="75" w:beforeAutospacing="0" w:after="75" w:afterAutospacing="0" w:line="600" w:lineRule="atLeast"/>
        <w:ind w:left="75" w:right="0" w:firstLine="600"/>
        <w:jc w:val="both"/>
        <w:rPr>
          <w:rFonts w:hint="default" w:ascii="Times New Roman" w:hAnsi="Times New Roman" w:cs="Times New Roman"/>
          <w:sz w:val="21"/>
          <w:szCs w:val="21"/>
        </w:rPr>
      </w:pPr>
      <w:r>
        <w:rPr>
          <w:rFonts w:hint="default" w:ascii="仿宋" w:hAnsi="仿宋" w:eastAsia="仿宋" w:cs="仿宋"/>
          <w:sz w:val="30"/>
          <w:szCs w:val="30"/>
        </w:rPr>
        <w:t>无</w:t>
      </w:r>
    </w:p>
    <w:p w14:paraId="774A4FE6">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七、部门整体支出主要绩效</w:t>
      </w:r>
    </w:p>
    <w:p w14:paraId="7A9EC6C8">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sz w:val="32"/>
          <w:szCs w:val="32"/>
        </w:rPr>
      </w:pPr>
      <w:r>
        <w:rPr>
          <w:rFonts w:hint="eastAsia" w:ascii="仿宋" w:hAnsi="仿宋" w:eastAsia="仿宋"/>
          <w:sz w:val="32"/>
          <w:szCs w:val="32"/>
        </w:rPr>
        <w:t>根据年度重点和中心工作安排，各项工作取得了新成绩和突破；前面通过对部门整体支出情况的概述和实际支出情况的分析，部门整体支出绩效目标完成情况如下：</w:t>
      </w:r>
    </w:p>
    <w:p w14:paraId="64289723">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eastAsia="仿宋" w:cs="仿宋"/>
          <w:spacing w:val="0"/>
          <w:sz w:val="32"/>
          <w:szCs w:val="32"/>
          <w:shd w:val="clear" w:color="auto" w:fill="FFFFFF"/>
        </w:rPr>
      </w:pPr>
      <w:r>
        <w:rPr>
          <w:rFonts w:hint="eastAsia" w:ascii="仿宋" w:hAnsi="仿宋" w:eastAsia="仿宋"/>
          <w:sz w:val="32"/>
          <w:szCs w:val="32"/>
        </w:rPr>
        <w:t>（1）经济</w:t>
      </w:r>
      <w:r>
        <w:rPr>
          <w:rFonts w:hint="eastAsia" w:ascii="仿宋" w:hAnsi="仿宋" w:eastAsia="仿宋"/>
          <w:sz w:val="32"/>
          <w:szCs w:val="32"/>
          <w:lang w:val="en-US" w:eastAsia="zh-CN"/>
        </w:rPr>
        <w:t>效益</w:t>
      </w:r>
      <w:r>
        <w:rPr>
          <w:rFonts w:hint="eastAsia" w:ascii="仿宋" w:hAnsi="仿宋" w:eastAsia="仿宋"/>
          <w:sz w:val="32"/>
          <w:szCs w:val="32"/>
        </w:rPr>
        <w:t>评价</w:t>
      </w:r>
      <w:r>
        <w:rPr>
          <w:rFonts w:hint="eastAsia" w:ascii="仿宋" w:hAnsi="仿宋" w:eastAsia="仿宋"/>
          <w:sz w:val="32"/>
          <w:szCs w:val="32"/>
          <w:lang w:eastAsia="zh-CN"/>
        </w:rPr>
        <w:t>：</w:t>
      </w:r>
      <w:r>
        <w:rPr>
          <w:rFonts w:hint="default" w:ascii="仿宋" w:hAnsi="仿宋" w:eastAsia="仿宋" w:cs="仿宋"/>
          <w:spacing w:val="0"/>
          <w:sz w:val="32"/>
          <w:szCs w:val="32"/>
          <w:shd w:val="clear" w:color="auto" w:fill="FFFFFF"/>
        </w:rPr>
        <w:t>预算配置控制较好，预算执行比较到位，即减少了资金浪费，又保证了工作的正常运行。为贯彻落实中央、省、市、县过“紧日子”的有关规定，</w:t>
      </w:r>
      <w:r>
        <w:rPr>
          <w:rFonts w:hint="eastAsia" w:ascii="仿宋" w:hAnsi="仿宋" w:eastAsia="仿宋" w:cs="仿宋"/>
          <w:spacing w:val="0"/>
          <w:sz w:val="32"/>
          <w:szCs w:val="32"/>
          <w:shd w:val="clear" w:color="auto" w:fill="FFFFFF"/>
          <w:lang w:val="en-US" w:eastAsia="zh-CN"/>
        </w:rPr>
        <w:t>县委统战部</w:t>
      </w:r>
      <w:r>
        <w:rPr>
          <w:rFonts w:hint="default" w:ascii="仿宋" w:hAnsi="仿宋" w:eastAsia="仿宋" w:cs="仿宋"/>
          <w:spacing w:val="0"/>
          <w:sz w:val="32"/>
          <w:szCs w:val="32"/>
          <w:shd w:val="clear" w:color="auto" w:fill="FFFFFF"/>
        </w:rPr>
        <w:t>不断加强支出审核和财务管理。厉行节约，严格把关各项经费的使用，将其控制在预算范围内。</w:t>
      </w:r>
    </w:p>
    <w:p w14:paraId="02EF282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75" w:beforeAutospacing="0" w:after="75" w:afterAutospacing="0" w:line="600" w:lineRule="atLeast"/>
        <w:ind w:left="0" w:leftChars="0" w:right="0" w:firstLine="640" w:firstLineChars="200"/>
        <w:jc w:val="both"/>
        <w:textAlignment w:val="center"/>
        <w:rPr>
          <w:rFonts w:hint="eastAsia" w:ascii="仿宋" w:hAnsi="仿宋" w:eastAsia="仿宋"/>
          <w:sz w:val="32"/>
          <w:szCs w:val="32"/>
        </w:rPr>
      </w:pPr>
      <w:r>
        <w:rPr>
          <w:rFonts w:hint="eastAsia" w:ascii="仿宋" w:hAnsi="仿宋" w:eastAsia="仿宋"/>
          <w:sz w:val="32"/>
          <w:szCs w:val="32"/>
        </w:rPr>
        <w:t xml:space="preserve"> （2）行政效能评价</w:t>
      </w:r>
      <w:r>
        <w:rPr>
          <w:rFonts w:hint="eastAsia" w:ascii="仿宋" w:hAnsi="仿宋" w:eastAsia="仿宋"/>
          <w:sz w:val="32"/>
          <w:szCs w:val="32"/>
          <w:lang w:eastAsia="zh-CN"/>
        </w:rPr>
        <w:t>：</w:t>
      </w:r>
      <w:r>
        <w:rPr>
          <w:rFonts w:hint="eastAsia" w:ascii="仿宋" w:hAnsi="仿宋" w:eastAsia="仿宋"/>
          <w:sz w:val="32"/>
          <w:szCs w:val="32"/>
        </w:rPr>
        <w:t>我</w:t>
      </w:r>
      <w:r>
        <w:rPr>
          <w:rFonts w:hint="eastAsia" w:ascii="仿宋" w:hAnsi="仿宋" w:eastAsia="仿宋"/>
          <w:sz w:val="32"/>
          <w:szCs w:val="32"/>
          <w:lang w:val="en-US" w:eastAsia="zh-CN"/>
        </w:rPr>
        <w:t>部</w:t>
      </w:r>
      <w:r>
        <w:rPr>
          <w:rFonts w:hint="eastAsia" w:ascii="仿宋" w:hAnsi="仿宋" w:eastAsia="仿宋"/>
          <w:sz w:val="32"/>
          <w:szCs w:val="32"/>
        </w:rPr>
        <w:t>各项财经制度完善，包括财务管理制度、公务接待制度、专项资金管理制度等，编制年初预算，做到有计划开支，并且严格遵守，落到实处。</w:t>
      </w:r>
      <w:r>
        <w:rPr>
          <w:rFonts w:hint="default" w:ascii="仿宋" w:hAnsi="仿宋" w:eastAsia="仿宋" w:cs="仿宋"/>
          <w:spacing w:val="0"/>
          <w:sz w:val="32"/>
          <w:szCs w:val="32"/>
          <w:shd w:val="clear" w:color="auto" w:fill="FFFFFF"/>
        </w:rPr>
        <w:t>202</w:t>
      </w:r>
      <w:r>
        <w:rPr>
          <w:rFonts w:hint="eastAsia" w:ascii="仿宋" w:hAnsi="仿宋" w:eastAsia="仿宋" w:cs="仿宋"/>
          <w:spacing w:val="0"/>
          <w:sz w:val="32"/>
          <w:szCs w:val="32"/>
          <w:shd w:val="clear" w:color="auto" w:fill="FFFFFF"/>
          <w:lang w:val="en-US" w:eastAsia="zh-CN"/>
        </w:rPr>
        <w:t>4</w:t>
      </w:r>
      <w:r>
        <w:rPr>
          <w:rFonts w:hint="default" w:ascii="仿宋" w:hAnsi="仿宋" w:eastAsia="仿宋" w:cs="仿宋"/>
          <w:spacing w:val="0"/>
          <w:sz w:val="32"/>
          <w:szCs w:val="32"/>
          <w:shd w:val="clear" w:color="auto" w:fill="FFFFFF"/>
        </w:rPr>
        <w:t>年我单位在全体干部职工的共同努力下圆满出色完成了各项工作目标和任务。</w:t>
      </w:r>
    </w:p>
    <w:p w14:paraId="5AD0A67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75" w:beforeAutospacing="0" w:after="75" w:afterAutospacing="0" w:line="600" w:lineRule="atLeast"/>
        <w:ind w:left="0" w:leftChars="0" w:right="0" w:firstLine="640" w:firstLineChars="200"/>
        <w:jc w:val="both"/>
        <w:textAlignment w:val="center"/>
        <w:rPr>
          <w:rFonts w:hint="eastAsia" w:ascii="仿宋" w:hAnsi="仿宋" w:eastAsia="仿宋"/>
          <w:sz w:val="32"/>
          <w:szCs w:val="32"/>
        </w:rPr>
      </w:pPr>
      <w:r>
        <w:rPr>
          <w:rFonts w:hint="eastAsia" w:ascii="仿宋" w:hAnsi="仿宋" w:eastAsia="仿宋"/>
          <w:sz w:val="32"/>
          <w:szCs w:val="32"/>
        </w:rPr>
        <w:t>（3）社会效益性评价</w:t>
      </w:r>
      <w:r>
        <w:rPr>
          <w:rFonts w:hint="eastAsia" w:ascii="仿宋" w:hAnsi="仿宋" w:eastAsia="仿宋"/>
          <w:sz w:val="32"/>
          <w:szCs w:val="32"/>
          <w:lang w:eastAsia="zh-CN"/>
        </w:rPr>
        <w:t>：</w:t>
      </w:r>
      <w:r>
        <w:rPr>
          <w:rFonts w:hint="default" w:ascii="仿宋" w:hAnsi="仿宋" w:eastAsia="仿宋" w:cs="仿宋"/>
          <w:spacing w:val="0"/>
          <w:sz w:val="32"/>
          <w:szCs w:val="32"/>
          <w:shd w:val="clear" w:color="auto" w:fill="FFFFFF"/>
        </w:rPr>
        <w:t>提升政府执政能力、服务能力，为经济社会又好又快发展提供体制机制保障</w:t>
      </w:r>
      <w:r>
        <w:rPr>
          <w:rFonts w:hint="eastAsia" w:ascii="仿宋" w:hAnsi="仿宋" w:eastAsia="仿宋" w:cs="仿宋"/>
          <w:spacing w:val="0"/>
          <w:sz w:val="32"/>
          <w:szCs w:val="32"/>
          <w:shd w:val="clear" w:color="auto" w:fill="FFFFFF"/>
          <w:lang w:eastAsia="zh-CN"/>
        </w:rPr>
        <w:t>。</w:t>
      </w:r>
    </w:p>
    <w:p w14:paraId="35212A6E">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75" w:beforeAutospacing="0" w:after="75" w:afterAutospacing="0" w:line="600" w:lineRule="atLeast"/>
        <w:ind w:left="0" w:leftChars="0" w:right="0" w:rightChars="0" w:firstLine="640" w:firstLineChars="200"/>
        <w:jc w:val="both"/>
        <w:textAlignment w:val="center"/>
        <w:rPr>
          <w:rFonts w:hint="default" w:ascii="仿宋" w:hAnsi="仿宋" w:eastAsia="仿宋" w:cs="仿宋"/>
          <w:spacing w:val="0"/>
          <w:sz w:val="32"/>
          <w:szCs w:val="32"/>
          <w:shd w:val="clear" w:color="auto" w:fill="FFFFFF"/>
        </w:rPr>
      </w:pPr>
      <w:r>
        <w:rPr>
          <w:rFonts w:hint="eastAsia" w:ascii="仿宋" w:hAnsi="仿宋" w:eastAsia="仿宋" w:cs="仿宋"/>
          <w:spacing w:val="0"/>
          <w:kern w:val="0"/>
          <w:sz w:val="32"/>
          <w:szCs w:val="32"/>
          <w:shd w:val="clear" w:color="auto" w:fill="FFFFFF"/>
          <w:lang w:val="en-US" w:eastAsia="zh-CN" w:bidi="ar"/>
        </w:rPr>
        <w:t>（4）</w:t>
      </w:r>
      <w:r>
        <w:rPr>
          <w:rFonts w:hint="default" w:ascii="仿宋" w:hAnsi="仿宋" w:eastAsia="仿宋" w:cs="仿宋"/>
          <w:spacing w:val="0"/>
          <w:sz w:val="32"/>
          <w:szCs w:val="32"/>
          <w:shd w:val="clear" w:color="auto" w:fill="FFFFFF"/>
        </w:rPr>
        <w:t>可持续发展能力评价：坚持统战工作可持续发展理念，充分发挥参谋协调、督促落实职能，持续深化理论研究与政策创新，推动中央、省、市、县委统战决策部署精准落地。强化与民主党派、民族宗教团体、非公经济等各界力量协同联动，不断拓宽团结面、凝聚向心力</w:t>
      </w:r>
      <w:r>
        <w:rPr>
          <w:rFonts w:hint="eastAsia" w:ascii="仿宋" w:hAnsi="仿宋" w:eastAsia="仿宋" w:cs="仿宋"/>
          <w:spacing w:val="0"/>
          <w:sz w:val="32"/>
          <w:szCs w:val="32"/>
          <w:shd w:val="clear" w:color="auto" w:fill="FFFFFF"/>
          <w:lang w:eastAsia="zh-CN"/>
        </w:rPr>
        <w:t>。</w:t>
      </w:r>
      <w:r>
        <w:rPr>
          <w:rFonts w:hint="default" w:ascii="仿宋" w:hAnsi="仿宋" w:eastAsia="仿宋" w:cs="仿宋"/>
          <w:spacing w:val="0"/>
          <w:sz w:val="32"/>
          <w:szCs w:val="32"/>
          <w:shd w:val="clear" w:color="auto" w:fill="FFFFFF"/>
        </w:rPr>
        <w:t>持续提升统战工作服务地方发展大局的能力与水平，为构建大统战工作格局提供长效保障。</w:t>
      </w:r>
    </w:p>
    <w:p w14:paraId="14A49913">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75" w:beforeAutospacing="0" w:after="75" w:afterAutospacing="0" w:line="600" w:lineRule="atLeast"/>
        <w:ind w:left="0" w:leftChars="0" w:right="0" w:rightChars="0" w:firstLine="640" w:firstLineChars="200"/>
        <w:jc w:val="both"/>
        <w:textAlignment w:val="center"/>
        <w:rPr>
          <w:rFonts w:hint="default" w:ascii="仿宋" w:hAnsi="仿宋" w:eastAsia="仿宋" w:cs="仿宋"/>
          <w:spacing w:val="0"/>
          <w:sz w:val="32"/>
          <w:szCs w:val="32"/>
          <w:shd w:val="clear" w:color="auto" w:fill="FFFFFF"/>
        </w:rPr>
      </w:pPr>
      <w:r>
        <w:rPr>
          <w:rFonts w:hint="eastAsia" w:ascii="仿宋" w:hAnsi="仿宋" w:eastAsia="仿宋" w:cs="仿宋"/>
          <w:spacing w:val="0"/>
          <w:kern w:val="0"/>
          <w:sz w:val="32"/>
          <w:szCs w:val="32"/>
          <w:shd w:val="clear" w:color="auto" w:fill="FFFFFF"/>
          <w:lang w:val="en-US" w:eastAsia="zh-CN" w:bidi="ar"/>
        </w:rPr>
        <w:t>（5）</w:t>
      </w:r>
      <w:r>
        <w:rPr>
          <w:rFonts w:hint="default" w:ascii="仿宋" w:hAnsi="仿宋" w:eastAsia="仿宋" w:cs="仿宋"/>
          <w:spacing w:val="0"/>
          <w:sz w:val="32"/>
          <w:szCs w:val="32"/>
          <w:shd w:val="clear" w:color="auto" w:fill="FFFFFF"/>
        </w:rPr>
        <w:t>群众满意度评价：202</w:t>
      </w:r>
      <w:r>
        <w:rPr>
          <w:rFonts w:hint="eastAsia" w:ascii="仿宋" w:hAnsi="仿宋" w:eastAsia="仿宋" w:cs="仿宋"/>
          <w:spacing w:val="0"/>
          <w:sz w:val="32"/>
          <w:szCs w:val="32"/>
          <w:shd w:val="clear" w:color="auto" w:fill="FFFFFF"/>
          <w:lang w:val="en-US" w:eastAsia="zh-CN"/>
        </w:rPr>
        <w:t>4</w:t>
      </w:r>
      <w:r>
        <w:rPr>
          <w:rFonts w:hint="default" w:ascii="仿宋" w:hAnsi="仿宋" w:eastAsia="仿宋" w:cs="仿宋"/>
          <w:spacing w:val="0"/>
          <w:sz w:val="32"/>
          <w:szCs w:val="32"/>
          <w:shd w:val="clear" w:color="auto" w:fill="FFFFFF"/>
        </w:rPr>
        <w:t>年，在县委、县政府的坚强领导下，在上级主管部门的指导支持下，县</w:t>
      </w:r>
      <w:r>
        <w:rPr>
          <w:rFonts w:hint="eastAsia" w:ascii="仿宋" w:hAnsi="仿宋" w:eastAsia="仿宋" w:cs="仿宋"/>
          <w:spacing w:val="0"/>
          <w:sz w:val="32"/>
          <w:szCs w:val="32"/>
          <w:shd w:val="clear" w:color="auto" w:fill="FFFFFF"/>
          <w:lang w:val="en-US" w:eastAsia="zh-CN"/>
        </w:rPr>
        <w:t>委统战部</w:t>
      </w:r>
      <w:r>
        <w:rPr>
          <w:rFonts w:hint="default" w:ascii="仿宋" w:hAnsi="仿宋" w:eastAsia="仿宋" w:cs="仿宋"/>
          <w:spacing w:val="0"/>
          <w:sz w:val="32"/>
          <w:szCs w:val="32"/>
          <w:shd w:val="clear" w:color="auto" w:fill="FFFFFF"/>
        </w:rPr>
        <w:t>积极履职，强化管理，较好地完成了年度工作目标。通过加强预算收支管理，不断建立健全内部管理制度，梳理内部管理流程，部门整体支出管理水平得到提升。服务对象满意度达到98%。</w:t>
      </w:r>
    </w:p>
    <w:p w14:paraId="6660F362">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15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八、存在的问题</w:t>
      </w:r>
    </w:p>
    <w:p w14:paraId="6BB2E042">
      <w:pPr>
        <w:pStyle w:val="2"/>
        <w:keepNext w:val="0"/>
        <w:keepLines w:val="0"/>
        <w:pageBreakBefore w:val="0"/>
        <w:widowControl w:val="0"/>
        <w:suppressLineNumbers w:val="0"/>
        <w:kinsoku/>
        <w:wordWrap/>
        <w:overflowPunct/>
        <w:topLinePunct w:val="0"/>
        <w:bidi w:val="0"/>
        <w:snapToGrid/>
        <w:spacing w:before="75" w:beforeAutospacing="0" w:after="75" w:afterAutospacing="0" w:line="585" w:lineRule="atLeast"/>
        <w:ind w:left="0" w:leftChars="0" w:right="0" w:firstLine="600" w:firstLineChars="200"/>
        <w:jc w:val="both"/>
        <w:rPr>
          <w:rFonts w:hint="default" w:ascii="Times New Roman" w:hAnsi="Times New Roman" w:cs="Times New Roman"/>
          <w:sz w:val="21"/>
          <w:szCs w:val="21"/>
        </w:rPr>
      </w:pPr>
      <w:r>
        <w:rPr>
          <w:rFonts w:hint="default" w:ascii="仿宋" w:hAnsi="仿宋" w:eastAsia="仿宋" w:cs="仿宋"/>
          <w:sz w:val="30"/>
          <w:szCs w:val="30"/>
        </w:rPr>
        <w:t>预算编制工作有待细化。预算编制不够明确和细化，预算编制的合理性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科学性</w:t>
      </w:r>
      <w:r>
        <w:rPr>
          <w:rFonts w:hint="default" w:ascii="仿宋" w:hAnsi="仿宋" w:eastAsia="仿宋" w:cs="仿宋"/>
          <w:sz w:val="30"/>
          <w:szCs w:val="30"/>
        </w:rPr>
        <w:t>需要提高，预算执行力度还要进一步加强。</w:t>
      </w:r>
    </w:p>
    <w:p w14:paraId="3B1ED2C6">
      <w:pPr>
        <w:pStyle w:val="2"/>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85" w:lineRule="atLeast"/>
        <w:ind w:left="150" w:right="0" w:firstLine="645"/>
        <w:jc w:val="both"/>
        <w:textAlignment w:val="auto"/>
        <w:rPr>
          <w:rFonts w:hint="default" w:ascii="Times New Roman" w:hAnsi="Times New Roman" w:cs="Times New Roman"/>
          <w:sz w:val="21"/>
          <w:szCs w:val="21"/>
        </w:rPr>
      </w:pPr>
      <w:r>
        <w:rPr>
          <w:rStyle w:val="5"/>
          <w:rFonts w:hint="default" w:ascii="仿宋" w:hAnsi="仿宋" w:eastAsia="仿宋" w:cs="仿宋"/>
          <w:sz w:val="31"/>
          <w:szCs w:val="31"/>
        </w:rPr>
        <w:t>九、改进措施和有关建议</w:t>
      </w:r>
    </w:p>
    <w:p w14:paraId="62FA33E1">
      <w:pPr>
        <w:pStyle w:val="6"/>
        <w:keepLines w:val="0"/>
        <w:pageBreakBefore w:val="0"/>
        <w:widowControl w:val="0"/>
        <w:kinsoku/>
        <w:wordWrap/>
        <w:overflowPunct/>
        <w:topLinePunct w:val="0"/>
        <w:bidi w:val="0"/>
        <w:snapToGrid/>
        <w:spacing w:line="600" w:lineRule="exact"/>
        <w:ind w:firstLine="640" w:firstLineChars="200"/>
        <w:rPr>
          <w:rFonts w:ascii="Times New Roman" w:hAnsi="Times New Roman" w:eastAsia="仿宋_GB2312"/>
          <w:sz w:val="32"/>
          <w:szCs w:val="32"/>
        </w:rPr>
      </w:pPr>
      <w:r>
        <w:rPr>
          <w:rFonts w:hint="eastAsia" w:ascii="仿宋" w:hAnsi="仿宋" w:eastAsia="仿宋"/>
          <w:sz w:val="32"/>
          <w:szCs w:val="32"/>
        </w:rPr>
        <w:t>严格按照预算编制的相关制度和规定，根据上年度决算情况及年度工作计划统筹安排年度预算，提高预算编制的科学性，加强内部配合，充分征求部门意见，合理确定各项支出需要，提高预算编制的精准性，减少资金结余。加强对财务人员的学习培训，不断提高财务人员业务水平及能力素质，增强对上级财经政策及文件制度的把握理解，定期更新财务人员的业务知识储备。</w:t>
      </w:r>
      <w:r>
        <w:rPr>
          <w:rFonts w:hint="eastAsia" w:ascii="仿宋" w:hAnsi="仿宋" w:eastAsia="仿宋"/>
          <w:sz w:val="32"/>
          <w:szCs w:val="32"/>
          <w:lang w:val="en-US" w:eastAsia="zh-CN"/>
        </w:rPr>
        <w:t>同时</w:t>
      </w:r>
      <w:r>
        <w:rPr>
          <w:rFonts w:hint="default" w:ascii="仿宋" w:hAnsi="仿宋" w:eastAsia="仿宋" w:cs="仿宋"/>
          <w:sz w:val="30"/>
          <w:szCs w:val="30"/>
        </w:rPr>
        <w:t>工作中存在的不足我们将及时改进，以强烈的进取意识、责任意识，真抓实干，与时俱进，争取财政预算执行及财务管理工作取得更好的成绩。</w:t>
      </w:r>
    </w:p>
    <w:p w14:paraId="20EB462D">
      <w:pPr>
        <w:keepLines w:val="0"/>
        <w:pageBreakBefore w:val="0"/>
        <w:widowControl w:val="0"/>
        <w:kinsoku/>
        <w:wordWrap/>
        <w:overflowPunct/>
        <w:topLinePunct w:val="0"/>
        <w:bidi w:val="0"/>
        <w:snapToGrid/>
        <w:jc w:val="left"/>
        <w:rPr>
          <w:rFonts w:cs="黑体" w:asciiTheme="minorEastAsia" w:hAnsiTheme="minorEastAsia"/>
          <w:color w:val="000000"/>
          <w:kern w:val="0"/>
          <w:sz w:val="32"/>
          <w:szCs w:val="32"/>
        </w:rPr>
      </w:pPr>
    </w:p>
    <w:p w14:paraId="631D9557"/>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C107C"/>
    <w:rsid w:val="6D2C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2025-11-26T23:44:00Z</dcterms:created>
  <dc:creator>早晨的太阳</dc:creator>
  <cp:lastModifiedBy>早晨的太阳</cp:lastModifiedBy>
  <dcterms:modified xsi:type="dcterms:W3CDTF">2025-11-26T23:45:10Z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92606A3E4206435C99CE64D31A8F7166_11</vt:lpwstr>
  </property>
  <property fmtid="{D5CDD505-2E9C-101B-9397-08002B2CF9AE}" pid="4" name="KSOTemplateDocerSaveRecord">
    <vt:lpwstr>eyJoZGlkIjoiNGU5YTk2NWU3OTRhNTU0YjZlNWE0ODExMjY4YzM0MTgiLCJ1c2VySWQiOiI5MjgzNTAzODYifQ==</vt:lpwstr>
  </property>
</Properties>
</file>