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4A660">
      <w:pPr>
        <w:keepNext w:val="0"/>
        <w:keepLines w:val="0"/>
        <w:pageBreakBefore w:val="0"/>
        <w:kinsoku/>
        <w:overflowPunct/>
        <w:topLinePunct w:val="0"/>
        <w:autoSpaceDE/>
        <w:autoSpaceDN/>
        <w:bidi w:val="0"/>
        <w:spacing w:line="600" w:lineRule="exact"/>
        <w:ind w:left="663" w:leftChars="0" w:hanging="663"/>
        <w:jc w:val="center"/>
        <w:textAlignment w:val="auto"/>
        <w:rPr>
          <w:rFonts w:hint="eastAsia" w:ascii="宋体" w:hAnsi="宋体"/>
          <w:b/>
          <w:sz w:val="44"/>
          <w:szCs w:val="44"/>
        </w:rPr>
      </w:pPr>
      <w:bookmarkStart w:id="1" w:name="_GoBack"/>
      <w:bookmarkEnd w:id="1"/>
      <w:r>
        <w:rPr>
          <w:rFonts w:hint="eastAsia" w:ascii="宋体" w:hAnsi="宋体"/>
          <w:b/>
          <w:sz w:val="44"/>
          <w:szCs w:val="44"/>
        </w:rPr>
        <w:t>新邵县政协</w:t>
      </w:r>
      <w:r>
        <w:rPr>
          <w:rFonts w:hint="eastAsia" w:ascii="宋体" w:hAnsi="宋体"/>
          <w:b/>
          <w:sz w:val="44"/>
          <w:szCs w:val="44"/>
          <w:lang w:eastAsia="zh-CN"/>
        </w:rPr>
        <w:t>机关</w:t>
      </w:r>
    </w:p>
    <w:p w14:paraId="735B3B08">
      <w:pPr>
        <w:keepNext w:val="0"/>
        <w:keepLines w:val="0"/>
        <w:pageBreakBefore w:val="0"/>
        <w:kinsoku/>
        <w:overflowPunct/>
        <w:topLinePunct w:val="0"/>
        <w:autoSpaceDE/>
        <w:autoSpaceDN/>
        <w:bidi w:val="0"/>
        <w:spacing w:line="600" w:lineRule="exact"/>
        <w:ind w:left="663" w:leftChars="0" w:hanging="663"/>
        <w:jc w:val="center"/>
        <w:textAlignment w:val="auto"/>
        <w:rPr>
          <w:rFonts w:ascii="宋体" w:hAnsi="宋体"/>
          <w:b/>
          <w:sz w:val="44"/>
          <w:szCs w:val="44"/>
        </w:rPr>
      </w:pPr>
      <w:r>
        <w:rPr>
          <w:rFonts w:ascii="宋体" w:hAnsi="宋体"/>
          <w:b/>
          <w:sz w:val="44"/>
          <w:szCs w:val="44"/>
        </w:rPr>
        <w:t>20</w:t>
      </w:r>
      <w:r>
        <w:rPr>
          <w:rFonts w:hint="eastAsia" w:ascii="宋体" w:hAnsi="宋体"/>
          <w:b/>
          <w:sz w:val="44"/>
          <w:szCs w:val="44"/>
        </w:rPr>
        <w:t>2</w:t>
      </w:r>
      <w:r>
        <w:rPr>
          <w:rFonts w:hint="eastAsia" w:ascii="宋体" w:hAnsi="宋体"/>
          <w:b/>
          <w:sz w:val="44"/>
          <w:szCs w:val="44"/>
          <w:lang w:val="en-US" w:eastAsia="zh-CN"/>
        </w:rPr>
        <w:t>4</w:t>
      </w:r>
      <w:r>
        <w:rPr>
          <w:rFonts w:ascii="宋体" w:hAnsi="宋体"/>
          <w:b/>
          <w:sz w:val="44"/>
          <w:szCs w:val="44"/>
        </w:rPr>
        <w:t>年度</w:t>
      </w:r>
      <w:r>
        <w:rPr>
          <w:rFonts w:hint="eastAsia" w:ascii="宋体" w:hAnsi="宋体"/>
          <w:b/>
          <w:sz w:val="44"/>
          <w:szCs w:val="44"/>
        </w:rPr>
        <w:t>部门整体支出绩效自评报告</w:t>
      </w:r>
    </w:p>
    <w:p w14:paraId="1DE3417F">
      <w:pPr>
        <w:keepNext w:val="0"/>
        <w:keepLines w:val="0"/>
        <w:pageBreakBefore w:val="0"/>
        <w:kinsoku/>
        <w:overflowPunct/>
        <w:topLinePunct w:val="0"/>
        <w:autoSpaceDE/>
        <w:autoSpaceDN/>
        <w:bidi w:val="0"/>
        <w:spacing w:line="600" w:lineRule="exact"/>
        <w:ind w:left="482" w:leftChars="0" w:hanging="482"/>
        <w:jc w:val="center"/>
        <w:textAlignment w:val="auto"/>
        <w:rPr>
          <w:rFonts w:ascii="仿宋" w:hAnsi="仿宋" w:eastAsia="仿宋"/>
          <w:b/>
          <w:sz w:val="32"/>
          <w:szCs w:val="32"/>
        </w:rPr>
      </w:pPr>
    </w:p>
    <w:p w14:paraId="715EA480">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为规范和加强财政资金管理，切实提高财政资金使用效益，</w:t>
      </w:r>
      <w:r>
        <w:rPr>
          <w:rFonts w:hint="eastAsia" w:ascii="仿宋_GB2312" w:hAnsi="仿宋_GB2312" w:eastAsia="仿宋_GB2312" w:cs="仿宋_GB2312"/>
          <w:sz w:val="32"/>
          <w:szCs w:val="32"/>
        </w:rPr>
        <w:t>根据</w:t>
      </w:r>
      <w:r>
        <w:rPr>
          <w:rFonts w:hint="eastAsia" w:ascii="仿宋_GB2312" w:hAnsi="楷体_GB2312" w:eastAsia="仿宋_GB2312"/>
          <w:sz w:val="32"/>
          <w:szCs w:val="32"/>
        </w:rPr>
        <w:t>《新邵县财政局关于开展2024年度部门整体支出和项目支出绩效自评工作的通知》</w:t>
      </w:r>
      <w:r>
        <w:rPr>
          <w:rFonts w:hint="eastAsia" w:ascii="仿宋_GB2312" w:hAnsi="楷体_GB2312" w:eastAsia="仿宋_GB2312"/>
          <w:sz w:val="32"/>
          <w:szCs w:val="32"/>
          <w:lang w:eastAsia="zh-CN"/>
        </w:rPr>
        <w:t>（新财绩〔202</w:t>
      </w:r>
      <w:r>
        <w:rPr>
          <w:rFonts w:hint="eastAsia" w:ascii="仿宋_GB2312" w:hAnsi="楷体_GB2312" w:eastAsia="仿宋_GB2312"/>
          <w:sz w:val="32"/>
          <w:szCs w:val="32"/>
          <w:lang w:val="en-US" w:eastAsia="zh-CN"/>
        </w:rPr>
        <w:t>5</w:t>
      </w:r>
      <w:r>
        <w:rPr>
          <w:rFonts w:hint="eastAsia" w:ascii="仿宋_GB2312" w:hAnsi="楷体_GB2312" w:eastAsia="仿宋_GB2312"/>
          <w:sz w:val="32"/>
          <w:szCs w:val="32"/>
          <w:lang w:eastAsia="zh-CN"/>
        </w:rPr>
        <w:t>〕1号</w:t>
      </w:r>
      <w:r>
        <w:rPr>
          <w:rFonts w:hint="eastAsia" w:ascii="仿宋_GB2312" w:hAnsi="楷体_GB2312" w:eastAsia="仿宋_GB2312"/>
          <w:sz w:val="32"/>
          <w:szCs w:val="32"/>
        </w:rPr>
        <w:t>）</w:t>
      </w:r>
      <w:r>
        <w:rPr>
          <w:rFonts w:hint="eastAsia" w:ascii="仿宋_GB2312" w:hAnsi="楷体_GB2312" w:eastAsia="仿宋_GB2312"/>
          <w:sz w:val="32"/>
          <w:szCs w:val="32"/>
          <w:lang w:eastAsia="zh-CN"/>
        </w:rPr>
        <w:t>文件</w:t>
      </w:r>
      <w:r>
        <w:rPr>
          <w:rFonts w:hint="eastAsia" w:ascii="仿宋_GB2312" w:hAnsi="仿宋_GB2312" w:eastAsia="仿宋_GB2312" w:cs="仿宋_GB2312"/>
          <w:sz w:val="32"/>
          <w:szCs w:val="32"/>
        </w:rPr>
        <w:t>的要求，</w:t>
      </w:r>
      <w:r>
        <w:rPr>
          <w:rFonts w:hint="eastAsia" w:ascii="仿宋_GB2312" w:hAnsi="仿宋_GB2312" w:eastAsia="仿宋_GB2312" w:cs="仿宋_GB2312"/>
          <w:sz w:val="32"/>
          <w:szCs w:val="32"/>
          <w:lang w:eastAsia="zh-CN"/>
        </w:rPr>
        <w:t>我机关对</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部门整体支</w:t>
      </w:r>
      <w:r>
        <w:rPr>
          <w:rFonts w:hint="eastAsia" w:ascii="仿宋_GB2312" w:hAnsi="仿宋_GB2312" w:eastAsia="仿宋_GB2312" w:cs="仿宋_GB2312"/>
          <w:sz w:val="32"/>
          <w:szCs w:val="32"/>
          <w:lang w:eastAsia="zh-CN"/>
        </w:rPr>
        <w:t>出</w:t>
      </w:r>
      <w:r>
        <w:rPr>
          <w:rFonts w:hint="eastAsia" w:ascii="仿宋_GB2312" w:hAnsi="楷体_GB2312" w:eastAsia="仿宋_GB2312"/>
          <w:sz w:val="32"/>
          <w:szCs w:val="32"/>
        </w:rPr>
        <w:t>和项目支出</w:t>
      </w:r>
      <w:r>
        <w:rPr>
          <w:rFonts w:hint="eastAsia" w:ascii="仿宋_GB2312" w:hAnsi="仿宋_GB2312" w:eastAsia="仿宋_GB2312" w:cs="仿宋_GB2312"/>
          <w:sz w:val="32"/>
          <w:szCs w:val="32"/>
          <w:lang w:eastAsia="zh-CN"/>
        </w:rPr>
        <w:t>进行绩效自评。此次自评采用查阅资料、现场查看、定量和定性分析等方法，对预算配置、预算执行、预算管理、资产管理、绩效管理、职责履行、履职效益等方面</w:t>
      </w:r>
      <w:r>
        <w:rPr>
          <w:rFonts w:hint="eastAsia" w:ascii="仿宋_GB2312" w:hAnsi="仿宋_GB2312" w:eastAsia="仿宋_GB2312" w:cs="仿宋_GB2312"/>
          <w:sz w:val="32"/>
          <w:szCs w:val="32"/>
        </w:rPr>
        <w:t>进行绩效评价。现将绩效评价</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报告如下：</w:t>
      </w:r>
    </w:p>
    <w:p w14:paraId="0ED6C0A3">
      <w:pPr>
        <w:keepNext w:val="0"/>
        <w:keepLines w:val="0"/>
        <w:pageBreakBefore w:val="0"/>
        <w:kinsoku/>
        <w:overflowPunct/>
        <w:topLinePunct w:val="0"/>
        <w:autoSpaceDE/>
        <w:autoSpaceDN/>
        <w:bidi w:val="0"/>
        <w:adjustRightInd w:val="0"/>
        <w:snapToGrid w:val="0"/>
        <w:spacing w:line="600" w:lineRule="exact"/>
        <w:ind w:left="0" w:leftChars="0" w:firstLine="321" w:firstLineChars="100"/>
        <w:textAlignment w:val="auto"/>
        <w:outlineLvl w:val="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一、部门概况</w:t>
      </w:r>
    </w:p>
    <w:p w14:paraId="798BA597">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（一）部门基本基本情况</w:t>
      </w:r>
    </w:p>
    <w:p w14:paraId="7B2A70E6">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县政协机关行政编制人数16人，事业编制数4人，工勤编制人数2人，截至2024年12月31日，机关实际人数59人（其中，在职24人，离退休35人），遗属补助人数4人。十届政协有政协委员258人，设置27个委员活动室。</w:t>
      </w:r>
    </w:p>
    <w:p w14:paraId="49562E03">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政协设置办事机构1个：办公室（内设秘书组）；专门委员会5个：提案和委员学习联络委员会、经济科技和外事委员会、农业农村和人口资源环境委员会、文教卫体和文史委员会、社会法制和民族宗教委员会。设新邵县政协委员指导服务中心为政协办公室所属二级事业单位。</w:t>
      </w:r>
    </w:p>
    <w:p w14:paraId="09D73A71">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单位主要职能：</w:t>
      </w:r>
    </w:p>
    <w:p w14:paraId="6C56CDCE">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1、负责县政协全体会议、常务委员会会议、主席办公会、常务委员专题座谈会和专门的会务工作，负责上述会议所形成的决议、决议案的组织实施。</w:t>
      </w:r>
    </w:p>
    <w:p w14:paraId="1348623B">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2、协调县政协各专门委员会的工作，负责2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个委员工作室的管理，充分发县政协委员的作用，履行好政治协商、民主监督、参政议政的基本职能。</w:t>
      </w:r>
    </w:p>
    <w:p w14:paraId="5DA9020A">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3、负责县政协委员进行视察、参观、调查、座谈、学习、研讨、培训等日常活动的服务和具体组织工作；受市政协办公室的委托，组织在新邵的省市政协委员进行视察活动。</w:t>
      </w:r>
    </w:p>
    <w:p w14:paraId="0600B79F">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4、研究统一战线和人民政协的理论、政策，调查研究地方政协的共同性问题及其解决办法，供领导参考。</w:t>
      </w:r>
    </w:p>
    <w:p w14:paraId="68FB108A">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5、宣传人民政协的方针政策、工作业绩和经验以及政协委员的先进事迹，收集和反映县政协委员和各界人士的意见与建议，综合、反映社情民意。</w:t>
      </w:r>
    </w:p>
    <w:p w14:paraId="2AD5EABE">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6、联系各人民团体、工商联和无党派人士及县直有关部门，互通信息，协调工作，加强合作。</w:t>
      </w:r>
    </w:p>
    <w:p w14:paraId="42509985">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7、负责县政协开展各项活动的有关后勤服务管理工作和县政协机关行政事务管理工作。</w:t>
      </w:r>
    </w:p>
    <w:p w14:paraId="48CDEA09">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8、负责权限范围内的人事任免。</w:t>
      </w:r>
    </w:p>
    <w:p w14:paraId="4006F06E">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9、负责接待来新邵访问的海内外的有关友好人士和对外联谊工作。</w:t>
      </w:r>
    </w:p>
    <w:p w14:paraId="3AB91E03">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10、承办县政协主席、副主席交办的其它事项。</w:t>
      </w:r>
    </w:p>
    <w:p w14:paraId="24A03D30">
      <w:pPr>
        <w:keepNext w:val="0"/>
        <w:keepLines w:val="0"/>
        <w:pageBreakBefore w:val="0"/>
        <w:kinsoku/>
        <w:overflowPunct/>
        <w:topLinePunct w:val="0"/>
        <w:autoSpaceDE/>
        <w:autoSpaceDN/>
        <w:bidi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（二）部门整体支出规模、使用方向和内容、涉及范围等</w:t>
      </w:r>
    </w:p>
    <w:p w14:paraId="2583E2E6">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2024年，单位全年整体支出</w:t>
      </w:r>
      <w:r>
        <w:rPr>
          <w:rFonts w:hint="eastAsia" w:ascii="Times New Roman" w:hAnsi="Times New Roman" w:eastAsia="仿宋_GB2312"/>
          <w:sz w:val="32"/>
          <w:szCs w:val="32"/>
          <w:lang w:val="en-US" w:eastAsia="zh-CN"/>
        </w:rPr>
        <w:t>715.32</w:t>
      </w:r>
      <w:r>
        <w:rPr>
          <w:rFonts w:hint="eastAsia" w:ascii="仿宋_GB2312" w:hAnsi="仿宋_GB2312" w:eastAsia="仿宋_GB2312" w:cs="仿宋_GB2312"/>
          <w:sz w:val="32"/>
          <w:szCs w:val="32"/>
          <w:lang w:val="en-US" w:eastAsia="zh-CN"/>
        </w:rPr>
        <w:t>万元，其中基本支出</w:t>
      </w:r>
      <w:r>
        <w:rPr>
          <w:rFonts w:hint="eastAsia" w:ascii="Times New Roman" w:hAnsi="Times New Roman" w:eastAsia="仿宋_GB2312"/>
          <w:sz w:val="32"/>
          <w:szCs w:val="32"/>
          <w:lang w:val="en-US" w:eastAsia="zh-CN"/>
        </w:rPr>
        <w:t>660.42</w:t>
      </w:r>
      <w:r>
        <w:rPr>
          <w:rFonts w:hint="eastAsia" w:ascii="仿宋_GB2312" w:hAnsi="仿宋_GB2312" w:eastAsia="仿宋_GB2312" w:cs="仿宋_GB2312"/>
          <w:sz w:val="32"/>
          <w:szCs w:val="32"/>
          <w:lang w:val="en-US" w:eastAsia="zh-CN"/>
        </w:rPr>
        <w:t>万元，项目支出</w:t>
      </w:r>
      <w:r>
        <w:rPr>
          <w:rFonts w:hint="eastAsia" w:ascii="Times New Roman" w:hAnsi="Times New Roman" w:eastAsia="仿宋_GB2312"/>
          <w:sz w:val="32"/>
          <w:szCs w:val="32"/>
          <w:lang w:val="en-US" w:eastAsia="zh-CN"/>
        </w:rPr>
        <w:t>54.90</w:t>
      </w:r>
      <w:r>
        <w:rPr>
          <w:rFonts w:hint="eastAsia" w:ascii="仿宋_GB2312" w:hAnsi="仿宋_GB2312" w:eastAsia="仿宋_GB2312" w:cs="仿宋_GB2312"/>
          <w:sz w:val="32"/>
          <w:szCs w:val="32"/>
          <w:lang w:val="en-US" w:eastAsia="zh-CN"/>
        </w:rPr>
        <w:t>万元。</w:t>
      </w:r>
    </w:p>
    <w:p w14:paraId="6ECA1801">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（三）2024年度工作</w:t>
      </w:r>
      <w:r>
        <w:rPr>
          <w:rFonts w:hint="eastAsia" w:ascii="仿宋_GB2312" w:hAnsi="仿宋_GB2312" w:eastAsia="仿宋_GB2312" w:cs="仿宋_GB2312"/>
          <w:kern w:val="2"/>
          <w:sz w:val="32"/>
          <w:szCs w:val="32"/>
          <w:lang w:val="en-US" w:eastAsia="zh-CN" w:bidi="ar-SA"/>
        </w:rPr>
        <w:t>总结</w:t>
      </w:r>
    </w:p>
    <w:p w14:paraId="06AEC819">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组织党组会议、党组理论学习中心组学习、政协常委会议专题学习共24次，班子成员带头撰写心得、领学述学、研讨发言，并深入联点乡镇、村（社区）、界别开展宣讲10次。全年召开意识形态专题工作会议2次，分析研判意识形态工作4次。全年向县委请示报告重大事项、重要活动等8次。</w:t>
      </w:r>
    </w:p>
    <w:p w14:paraId="24ADD66D">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40"/>
          <w:lang w:val="en-US" w:eastAsia="zh-CN"/>
        </w:rPr>
        <w:t>深入了解我县商会基本情况和助力我县招商引资工作情况，有针对性的提出把异地新邵商会量做大、把商会建设管理质提高、把激励机制劲用足、把营商环境“巢”筑稳和把政府与异地商会情联紧五个方面10条建议，得到县委、县政府高度认可。开展关于发展壮大我县特色农业产业建议案落实情况专项监督和民主测评，通过协商监督推动《新邵县推进农业产业“七大工程”三年行动方案》出台，邵阳麻鸭和宝庆桂丁茶种质资源保护及产业化开发利用等项目推进。</w:t>
      </w:r>
    </w:p>
    <w:p w14:paraId="05EADBB4">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3.全年收办政协提案146件，开展重点提案督办12次、提案办理回头看3次，收办微建议225件，上报社情民意信息193件，为群众解决实际问题近100个。针对多方面</w:t>
      </w:r>
      <w:r>
        <w:rPr>
          <w:rFonts w:hint="default" w:ascii="仿宋_GB2312" w:hAnsi="仿宋_GB2312" w:eastAsia="仿宋_GB2312" w:cs="仿宋_GB2312"/>
          <w:sz w:val="32"/>
          <w:szCs w:val="40"/>
          <w:lang w:val="en-US" w:eastAsia="zh-CN"/>
        </w:rPr>
        <w:t>深入调研52次，</w:t>
      </w:r>
      <w:r>
        <w:rPr>
          <w:rFonts w:hint="eastAsia" w:ascii="仿宋_GB2312" w:hAnsi="仿宋_GB2312" w:eastAsia="仿宋_GB2312" w:cs="仿宋_GB2312"/>
          <w:sz w:val="32"/>
          <w:szCs w:val="40"/>
          <w:lang w:val="en-US" w:eastAsia="zh-CN"/>
        </w:rPr>
        <w:t>开展</w:t>
      </w:r>
      <w:r>
        <w:rPr>
          <w:rFonts w:hint="default" w:ascii="仿宋_GB2312" w:hAnsi="仿宋_GB2312" w:eastAsia="仿宋_GB2312" w:cs="仿宋_GB2312"/>
          <w:sz w:val="32"/>
          <w:szCs w:val="40"/>
          <w:lang w:val="en-US" w:eastAsia="zh-CN"/>
        </w:rPr>
        <w:t>专题协商、界别协商等协商活动10次</w:t>
      </w:r>
      <w:r>
        <w:rPr>
          <w:rFonts w:hint="eastAsia" w:ascii="仿宋_GB2312" w:hAnsi="仿宋_GB2312" w:eastAsia="仿宋_GB2312" w:cs="仿宋_GB2312"/>
          <w:sz w:val="32"/>
          <w:szCs w:val="40"/>
          <w:lang w:val="en-US" w:eastAsia="zh-CN"/>
        </w:rPr>
        <w:t>。制定出台《关于加强和改进县政协民主监督工作的若干措施（试行）》，</w:t>
      </w:r>
      <w:r>
        <w:rPr>
          <w:rFonts w:hint="default" w:ascii="仿宋_GB2312" w:hAnsi="仿宋_GB2312" w:eastAsia="仿宋_GB2312" w:cs="仿宋_GB2312"/>
          <w:sz w:val="32"/>
          <w:szCs w:val="40"/>
          <w:lang w:val="en-US" w:eastAsia="zh-CN"/>
        </w:rPr>
        <w:t>开展专项监督67次，发现污水处理、违规捕捞、垃圾堆放等方面问题20个</w:t>
      </w:r>
      <w:r>
        <w:rPr>
          <w:rFonts w:hint="eastAsia" w:ascii="仿宋_GB2312" w:hAnsi="仿宋_GB2312" w:eastAsia="仿宋_GB2312" w:cs="仿宋_GB2312"/>
          <w:sz w:val="32"/>
          <w:szCs w:val="40"/>
          <w:lang w:val="en-US" w:eastAsia="zh-CN"/>
        </w:rPr>
        <w:t>。</w:t>
      </w:r>
    </w:p>
    <w:p w14:paraId="7475D5FC">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eastAsia" w:ascii="仿宋_GB2312" w:hAnsi="仿宋_GB2312" w:eastAsia="仿宋_GB2312" w:cs="仿宋_GB2312"/>
          <w:b w:val="0"/>
          <w:bCs w:val="0"/>
          <w:i w:val="0"/>
          <w:iCs w:val="0"/>
          <w:color w:val="auto"/>
          <w:kern w:val="2"/>
          <w:sz w:val="32"/>
          <w:szCs w:val="40"/>
          <w:highlight w:val="none"/>
          <w:vertAlign w:val="baseline"/>
          <w:lang w:val="en-US" w:eastAsia="zh-CN" w:bidi="ar-SA"/>
        </w:rPr>
      </w:pPr>
      <w:r>
        <w:rPr>
          <w:rFonts w:hint="eastAsia" w:ascii="仿宋_GB2312" w:hAnsi="仿宋_GB2312" w:eastAsia="仿宋_GB2312" w:cs="仿宋_GB2312"/>
          <w:sz w:val="32"/>
          <w:szCs w:val="40"/>
          <w:lang w:val="en-US" w:eastAsia="zh-CN"/>
        </w:rPr>
        <w:t>4.</w:t>
      </w:r>
      <w:r>
        <w:rPr>
          <w:rFonts w:hint="default" w:ascii="仿宋_GB2312" w:hAnsi="仿宋_GB2312" w:eastAsia="仿宋_GB2312" w:cs="仿宋_GB2312"/>
          <w:b w:val="0"/>
          <w:bCs w:val="0"/>
          <w:i w:val="0"/>
          <w:iCs w:val="0"/>
          <w:color w:val="auto"/>
          <w:kern w:val="2"/>
          <w:sz w:val="32"/>
          <w:szCs w:val="40"/>
          <w:highlight w:val="none"/>
          <w:vertAlign w:val="baseline"/>
          <w:lang w:val="en-US" w:eastAsia="zh-CN" w:bidi="ar-SA"/>
        </w:rPr>
        <w:t>拍摄制作县政协成立40周年宣传片《同心筑梦向未来》，精选图片百余幅，精编文字28万余字，编印新邵文史第22辑《大道同行》。举办“奋进新征程、建功新时代”书法、美术、摄影作品展，展出作品100余幅，召开庆祝县政协成立40周年座谈会</w:t>
      </w:r>
      <w:r>
        <w:rPr>
          <w:rFonts w:hint="eastAsia" w:ascii="仿宋_GB2312" w:hAnsi="仿宋_GB2312" w:eastAsia="仿宋_GB2312" w:cs="仿宋_GB2312"/>
          <w:b w:val="0"/>
          <w:bCs w:val="0"/>
          <w:i w:val="0"/>
          <w:iCs w:val="0"/>
          <w:color w:val="auto"/>
          <w:kern w:val="2"/>
          <w:sz w:val="32"/>
          <w:szCs w:val="40"/>
          <w:highlight w:val="none"/>
          <w:vertAlign w:val="baseline"/>
          <w:lang w:val="en-US" w:eastAsia="zh-CN" w:bidi="ar-SA"/>
        </w:rPr>
        <w:t>。</w:t>
      </w:r>
    </w:p>
    <w:p w14:paraId="78BB0101">
      <w:pPr>
        <w:pStyle w:val="7"/>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kern w:val="2"/>
          <w:sz w:val="32"/>
          <w:szCs w:val="40"/>
          <w:lang w:val="en-US" w:eastAsia="zh-CN" w:bidi="ar-SA"/>
        </w:rPr>
        <w:t>5.</w:t>
      </w:r>
      <w:r>
        <w:rPr>
          <w:rFonts w:hint="default" w:ascii="仿宋_GB2312" w:hAnsi="仿宋_GB2312" w:eastAsia="仿宋_GB2312" w:cs="仿宋_GB2312"/>
          <w:color w:val="auto"/>
          <w:spacing w:val="0"/>
          <w:sz w:val="32"/>
          <w:szCs w:val="32"/>
          <w:lang w:val="en-US" w:eastAsia="zh-CN"/>
        </w:rPr>
        <w:t>举办2024年高考颁奖典礼，</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向61名优秀师生颁发奖金28.8万元，组织师生代表前往长沙</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第一师范、橘子洲等地</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调研学习，持续激发社会崇文重教、爱岗爱乡情怀。</w:t>
      </w:r>
      <w:r>
        <w:rPr>
          <w:rFonts w:hint="default" w:ascii="仿宋_GB2312" w:hAnsi="仿宋_GB2312" w:eastAsia="仿宋_GB2312" w:cs="仿宋_GB2312"/>
          <w:sz w:val="32"/>
          <w:szCs w:val="40"/>
          <w:lang w:val="en-US" w:eastAsia="zh-CN"/>
        </w:rPr>
        <w:t>精心组织青少年模拟政协社团试点工作，设立政协社团4个，播撒民主“种子”，培植协商文化，2件模拟提案获得全市模拟提案大赛二等奖，我县政协获全市模拟政协社团工作优秀组织奖。</w:t>
      </w:r>
    </w:p>
    <w:p w14:paraId="2355AE4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6.</w:t>
      </w:r>
      <w:r>
        <w:rPr>
          <w:rFonts w:hint="eastAsia" w:ascii="仿宋_GB2312" w:hAnsi="仿宋_GB2312" w:eastAsia="仿宋_GB2312" w:cs="仿宋_GB2312"/>
          <w:sz w:val="32"/>
          <w:szCs w:val="40"/>
          <w:lang w:val="en-US" w:eastAsia="zh-CN"/>
        </w:rPr>
        <w:t>选聘文史研究员27人，加强点对点、面对面送教上门培训力度，累计开展送教上门培训25次，累计培训政协工作者及政协委员180余人次，进一步提升队伍整体素质。</w:t>
      </w:r>
    </w:p>
    <w:p w14:paraId="1213FF02">
      <w:pPr>
        <w:keepNext w:val="0"/>
        <w:keepLines w:val="0"/>
        <w:pageBreakBefore w:val="0"/>
        <w:kinsoku/>
        <w:overflowPunct/>
        <w:topLinePunct w:val="0"/>
        <w:autoSpaceDE/>
        <w:autoSpaceDN/>
        <w:bidi w:val="0"/>
        <w:adjustRightInd w:val="0"/>
        <w:snapToGrid w:val="0"/>
        <w:spacing w:line="600" w:lineRule="exact"/>
        <w:ind w:left="0" w:leftChars="0" w:firstLine="321" w:firstLineChars="100"/>
        <w:textAlignment w:val="auto"/>
        <w:outlineLvl w:val="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二、部门整体支出管理及使用情况</w:t>
      </w:r>
    </w:p>
    <w:p w14:paraId="20D3B7A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（一）预算执行情况</w:t>
      </w:r>
    </w:p>
    <w:p w14:paraId="62BFDA42">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年我单位整体支出</w:t>
      </w:r>
      <w:r>
        <w:rPr>
          <w:rFonts w:hint="eastAsia" w:ascii="Times New Roman" w:hAnsi="Times New Roman" w:eastAsia="仿宋_GB2312"/>
          <w:sz w:val="32"/>
          <w:szCs w:val="32"/>
          <w:lang w:val="en-US" w:eastAsia="zh-CN"/>
        </w:rPr>
        <w:t>715.32</w:t>
      </w:r>
      <w:r>
        <w:rPr>
          <w:rFonts w:hint="eastAsia" w:ascii="仿宋_GB2312" w:hAnsi="仿宋_GB2312" w:eastAsia="仿宋_GB2312" w:cs="仿宋_GB2312"/>
          <w:sz w:val="32"/>
          <w:szCs w:val="32"/>
        </w:rPr>
        <w:t>万元，其中基本支出</w:t>
      </w:r>
      <w:r>
        <w:rPr>
          <w:rFonts w:hint="eastAsia" w:ascii="Times New Roman" w:hAnsi="Times New Roman" w:eastAsia="仿宋_GB2312"/>
          <w:sz w:val="32"/>
          <w:szCs w:val="32"/>
          <w:lang w:val="en-US" w:eastAsia="zh-CN"/>
        </w:rPr>
        <w:t>660.42</w:t>
      </w:r>
      <w:r>
        <w:rPr>
          <w:rFonts w:hint="eastAsia" w:ascii="仿宋_GB2312" w:hAnsi="仿宋_GB2312" w:eastAsia="仿宋_GB2312" w:cs="仿宋_GB2312"/>
          <w:sz w:val="32"/>
          <w:szCs w:val="32"/>
        </w:rPr>
        <w:t>万元。202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年年初预算</w:t>
      </w:r>
      <w:r>
        <w:rPr>
          <w:rFonts w:hint="eastAsia" w:ascii="Times New Roman" w:hAnsi="Times New Roman" w:eastAsia="仿宋_GB2312"/>
          <w:sz w:val="32"/>
          <w:szCs w:val="32"/>
          <w:lang w:val="en-US" w:eastAsia="zh-CN"/>
        </w:rPr>
        <w:t>724.03</w:t>
      </w:r>
      <w:r>
        <w:rPr>
          <w:rFonts w:hint="eastAsia" w:ascii="仿宋_GB2312" w:hAnsi="仿宋_GB2312" w:eastAsia="仿宋_GB2312" w:cs="仿宋_GB2312"/>
          <w:sz w:val="32"/>
          <w:szCs w:val="32"/>
        </w:rPr>
        <w:t>万元，财政拔款</w:t>
      </w:r>
      <w:r>
        <w:rPr>
          <w:rFonts w:hint="eastAsia" w:ascii="Times New Roman" w:hAnsi="Times New Roman" w:eastAsia="仿宋_GB2312"/>
          <w:sz w:val="32"/>
          <w:szCs w:val="32"/>
          <w:lang w:val="en-US" w:eastAsia="zh-CN"/>
        </w:rPr>
        <w:t>724.03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,执行率98.8%。</w:t>
      </w:r>
    </w:p>
    <w:p w14:paraId="22AC0CC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（二）基本支出</w:t>
      </w:r>
    </w:p>
    <w:p w14:paraId="4AE128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0" w:leftChars="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lang w:val="en-US" w:eastAsia="zh-CN"/>
        </w:rPr>
        <w:t>2024年基本支出</w:t>
      </w:r>
      <w:r>
        <w:rPr>
          <w:rFonts w:hint="eastAsia" w:ascii="Times New Roman" w:hAnsi="Times New Roman" w:eastAsia="仿宋_GB2312"/>
          <w:sz w:val="32"/>
          <w:szCs w:val="32"/>
          <w:lang w:val="en-US" w:eastAsia="zh-CN"/>
        </w:rPr>
        <w:t>660.42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rPr>
        <w:t>基本支出的范围和主要用途包括机关的人员经费和日常公用经费支出。</w:t>
      </w:r>
    </w:p>
    <w:p w14:paraId="7B6E0EB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0" w:leftChars="0" w:right="0" w:firstLine="64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i w:val="0"/>
          <w:iCs w:val="0"/>
          <w:caps w:val="0"/>
          <w:color w:val="1E1E1E"/>
          <w:spacing w:val="0"/>
          <w:sz w:val="32"/>
          <w:szCs w:val="32"/>
          <w:shd w:val="clear" w:color="auto" w:fill="FFFFFF"/>
        </w:rPr>
        <w:t>基本支出人员经费用于在职人员工资、津贴补贴、奖金、退休费、社会保障缴费、住房公积金、抚恤金等，本单位人员经费支出严格按照相关政策标准列支。公用经费用于为保障本单位基本运行而发生的办公费、水电费、邮电费、物业管理费、差旅费、会议费、维修费、公务接待费、其他交通费用、公务用车运行维护费、工会经费、其他商品和服务支出经费等。公用经费支出过程中，严格执行单位财务制度，坚持厉行节约，控制运行成本。</w:t>
      </w:r>
    </w:p>
    <w:p w14:paraId="2C2BD638">
      <w:pPr>
        <w:keepNext w:val="0"/>
        <w:keepLines w:val="0"/>
        <w:pageBreakBefore w:val="0"/>
        <w:kinsoku/>
        <w:overflowPunct/>
        <w:topLinePunct w:val="0"/>
        <w:autoSpaceDE/>
        <w:autoSpaceDN/>
        <w:bidi w:val="0"/>
        <w:adjustRightInd w:val="0"/>
        <w:snapToGrid w:val="0"/>
        <w:spacing w:line="600" w:lineRule="exact"/>
        <w:ind w:left="0" w:leftChars="0" w:firstLine="480" w:firstLineChars="15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“三公经费”支出使用和管理</w:t>
      </w:r>
      <w:r>
        <w:rPr>
          <w:rFonts w:hint="eastAsia" w:ascii="仿宋_GB2312" w:hAnsi="仿宋_GB2312" w:eastAsia="仿宋_GB2312" w:cs="仿宋_GB2312"/>
          <w:sz w:val="32"/>
          <w:szCs w:val="32"/>
          <w:lang w:eastAsia="zh-CN"/>
        </w:rPr>
        <w:t>情况如下：</w:t>
      </w:r>
    </w:p>
    <w:p w14:paraId="6F88009E">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年我单位共预算“三公”经</w:t>
      </w:r>
      <w:r>
        <w:rPr>
          <w:rFonts w:hint="eastAsia" w:ascii="仿宋_GB2312" w:hAnsi="仿宋_GB2312" w:eastAsia="仿宋_GB2312" w:cs="仿宋_GB2312"/>
          <w:color w:val="auto"/>
          <w:sz w:val="32"/>
          <w:szCs w:val="32"/>
          <w:lang w:eastAsia="zh-CN"/>
        </w:rPr>
        <w:t>费</w:t>
      </w:r>
      <w:r>
        <w:rPr>
          <w:rFonts w:hint="eastAsia" w:ascii="Times New Roman" w:hAnsi="Times New Roman" w:eastAsia="仿宋_GB2312"/>
          <w:sz w:val="32"/>
          <w:szCs w:val="32"/>
          <w:lang w:val="en-US" w:eastAsia="zh-CN"/>
        </w:rPr>
        <w:t>4.96</w:t>
      </w:r>
      <w:r>
        <w:rPr>
          <w:rFonts w:hint="eastAsia" w:ascii="仿宋_GB2312" w:hAnsi="仿宋_GB2312" w:eastAsia="仿宋_GB2312" w:cs="仿宋_GB2312"/>
          <w:color w:val="auto"/>
          <w:sz w:val="32"/>
          <w:szCs w:val="32"/>
        </w:rPr>
        <w:t>万元，其中因公出国(境)费</w:t>
      </w:r>
      <w:r>
        <w:rPr>
          <w:rFonts w:hint="eastAsia" w:ascii="Times New Roman" w:hAnsi="Times New Roman" w:eastAsia="仿宋_GB2312"/>
          <w:sz w:val="32"/>
          <w:szCs w:val="32"/>
          <w:lang w:val="en-US" w:eastAsia="zh-CN"/>
        </w:rPr>
        <w:t>0</w:t>
      </w:r>
      <w:r>
        <w:rPr>
          <w:rFonts w:hint="eastAsia" w:ascii="仿宋_GB2312" w:hAnsi="仿宋_GB2312" w:eastAsia="仿宋_GB2312" w:cs="仿宋_GB2312"/>
          <w:color w:val="auto"/>
          <w:sz w:val="32"/>
          <w:szCs w:val="32"/>
          <w:lang w:val="en-US" w:eastAsia="zh-CN"/>
        </w:rPr>
        <w:t>万</w:t>
      </w:r>
      <w:r>
        <w:rPr>
          <w:rFonts w:hint="eastAsia" w:ascii="仿宋_GB2312" w:hAnsi="仿宋_GB2312" w:eastAsia="仿宋_GB2312" w:cs="仿宋_GB2312"/>
          <w:color w:val="auto"/>
          <w:sz w:val="32"/>
          <w:szCs w:val="32"/>
        </w:rPr>
        <w:t>元、公务接待费</w:t>
      </w:r>
      <w:r>
        <w:rPr>
          <w:rFonts w:hint="eastAsia" w:ascii="Times New Roman" w:hAnsi="Times New Roman" w:eastAsia="仿宋_GB2312"/>
          <w:sz w:val="32"/>
          <w:szCs w:val="32"/>
          <w:lang w:val="en-US" w:eastAsia="zh-CN"/>
        </w:rPr>
        <w:t>2.45</w:t>
      </w:r>
      <w:r>
        <w:rPr>
          <w:rFonts w:hint="eastAsia" w:ascii="仿宋_GB2312" w:hAnsi="仿宋_GB2312" w:eastAsia="仿宋_GB2312" w:cs="仿宋_GB2312"/>
          <w:color w:val="auto"/>
          <w:sz w:val="32"/>
          <w:szCs w:val="32"/>
        </w:rPr>
        <w:t>万元、公务用车费</w:t>
      </w:r>
      <w:r>
        <w:rPr>
          <w:rFonts w:hint="eastAsia" w:ascii="Times New Roman" w:hAnsi="Times New Roman" w:eastAsia="仿宋_GB2312"/>
          <w:sz w:val="32"/>
          <w:szCs w:val="32"/>
          <w:lang w:val="en-US" w:eastAsia="zh-CN"/>
        </w:rPr>
        <w:t>0</w:t>
      </w:r>
      <w:r>
        <w:rPr>
          <w:rFonts w:hint="eastAsia" w:ascii="仿宋_GB2312" w:hAnsi="仿宋_GB2312" w:eastAsia="仿宋_GB2312" w:cs="仿宋_GB2312"/>
          <w:color w:val="auto"/>
          <w:sz w:val="32"/>
          <w:szCs w:val="32"/>
        </w:rPr>
        <w:t>万元（公务用车运行维护费</w:t>
      </w:r>
      <w:r>
        <w:rPr>
          <w:rFonts w:hint="eastAsia" w:ascii="Times New Roman" w:hAnsi="Times New Roman" w:eastAsia="仿宋_GB2312"/>
          <w:sz w:val="32"/>
          <w:szCs w:val="32"/>
          <w:lang w:val="en-US" w:eastAsia="zh-CN"/>
        </w:rPr>
        <w:t>0</w:t>
      </w:r>
      <w:r>
        <w:rPr>
          <w:rFonts w:hint="eastAsia" w:ascii="仿宋_GB2312" w:hAnsi="仿宋_GB2312" w:eastAsia="仿宋_GB2312" w:cs="仿宋_GB2312"/>
          <w:color w:val="auto"/>
          <w:sz w:val="32"/>
          <w:szCs w:val="32"/>
        </w:rPr>
        <w:t>万元，公务用车购置费</w:t>
      </w:r>
      <w:r>
        <w:rPr>
          <w:rFonts w:hint="eastAsia" w:ascii="Times New Roman" w:hAnsi="Times New Roman" w:eastAsia="仿宋_GB2312"/>
          <w:sz w:val="32"/>
          <w:szCs w:val="32"/>
          <w:lang w:val="en-US" w:eastAsia="zh-CN"/>
        </w:rPr>
        <w:t>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rPr>
        <w:t>比</w:t>
      </w:r>
      <w:r>
        <w:rPr>
          <w:rFonts w:hint="eastAsia" w:ascii="仿宋_GB2312" w:hAnsi="仿宋_GB2312" w:eastAsia="仿宋_GB2312" w:cs="仿宋_GB2312"/>
          <w:color w:val="auto"/>
          <w:sz w:val="32"/>
          <w:szCs w:val="32"/>
          <w:highlight w:val="none"/>
          <w:lang w:eastAsia="zh-CN"/>
        </w:rPr>
        <w:t>预算</w:t>
      </w:r>
      <w:r>
        <w:rPr>
          <w:rFonts w:hint="eastAsia" w:ascii="仿宋_GB2312" w:hAnsi="仿宋_GB2312" w:eastAsia="仿宋_GB2312" w:cs="仿宋_GB2312"/>
          <w:color w:val="auto"/>
          <w:sz w:val="32"/>
          <w:szCs w:val="32"/>
          <w:highlight w:val="none"/>
        </w:rPr>
        <w:t>数减少</w:t>
      </w:r>
      <w:r>
        <w:rPr>
          <w:rFonts w:hint="eastAsia" w:ascii="Times New Roman" w:hAnsi="Times New Roman" w:eastAsia="仿宋_GB2312"/>
          <w:sz w:val="32"/>
          <w:szCs w:val="32"/>
          <w:lang w:val="en-US" w:eastAsia="zh-CN"/>
        </w:rPr>
        <w:t>2.51</w:t>
      </w:r>
      <w:r>
        <w:rPr>
          <w:rFonts w:hint="eastAsia" w:ascii="仿宋_GB2312" w:hAnsi="仿宋_GB2312" w:eastAsia="仿宋_GB2312" w:cs="仿宋_GB2312"/>
          <w:color w:val="auto"/>
          <w:sz w:val="32"/>
          <w:szCs w:val="32"/>
          <w:highlight w:val="none"/>
        </w:rPr>
        <w:t>万元，主要原因是</w:t>
      </w:r>
      <w:r>
        <w:rPr>
          <w:rFonts w:hint="eastAsia" w:ascii="仿宋_GB2312" w:hAnsi="仿宋_GB2312" w:eastAsia="仿宋_GB2312" w:cs="仿宋_GB2312"/>
          <w:color w:val="auto"/>
          <w:sz w:val="32"/>
          <w:szCs w:val="32"/>
          <w:highlight w:val="none"/>
          <w:lang w:val="en-US" w:eastAsia="zh-CN"/>
        </w:rPr>
        <w:t>:1、县政协机关</w:t>
      </w:r>
      <w:r>
        <w:rPr>
          <w:rFonts w:hint="eastAsia" w:ascii="仿宋_GB2312" w:hAnsi="仿宋_GB2312" w:eastAsia="仿宋_GB2312" w:cs="仿宋_GB2312"/>
          <w:color w:val="auto"/>
          <w:sz w:val="32"/>
          <w:szCs w:val="32"/>
          <w:highlight w:val="none"/>
        </w:rPr>
        <w:t>坚决贯彻落实省委省政府关于落实党政机关厉行节约工作</w:t>
      </w:r>
      <w:r>
        <w:rPr>
          <w:rFonts w:hint="eastAsia" w:ascii="仿宋_GB2312" w:hAnsi="仿宋_GB2312" w:eastAsia="仿宋_GB2312" w:cs="仿宋_GB2312"/>
          <w:color w:val="auto"/>
          <w:sz w:val="32"/>
          <w:szCs w:val="32"/>
        </w:rPr>
        <w:t>的有关精神，严格执行中央“八项规定”的要求</w:t>
      </w:r>
      <w:r>
        <w:rPr>
          <w:rFonts w:hint="eastAsia" w:ascii="仿宋_GB2312" w:hAnsi="仿宋_GB2312" w:eastAsia="仿宋_GB2312" w:cs="仿宋_GB2312"/>
          <w:color w:val="auto"/>
          <w:sz w:val="32"/>
          <w:szCs w:val="32"/>
          <w:lang w:val="en-US" w:eastAsia="zh-CN"/>
        </w:rPr>
        <w:t>，无因公出境事宜、无公车运行维护费用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严格执行各项有关法律法规、财经纪律、财务规章制度，建立健全内部管理制度和加强内部财务控制，科学管理；严格预算收支管理,厉行节约，在资金使用上，严格遵守各项财经法规和财务管理制度规定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严格控制公务接待。</w:t>
      </w:r>
    </w:p>
    <w:p w14:paraId="61613820">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（三）专项支出</w:t>
      </w:r>
    </w:p>
    <w:p w14:paraId="16648211">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专项资金</w:t>
      </w:r>
      <w:r>
        <w:rPr>
          <w:rFonts w:hint="eastAsia" w:ascii="Times New Roman" w:hAnsi="Times New Roman" w:eastAsia="仿宋_GB2312"/>
          <w:sz w:val="32"/>
          <w:szCs w:val="32"/>
          <w:lang w:val="en-US" w:eastAsia="zh-CN"/>
        </w:rPr>
        <w:t>147</w:t>
      </w:r>
      <w:r>
        <w:rPr>
          <w:rFonts w:hint="eastAsia" w:ascii="仿宋_GB2312" w:hAnsi="仿宋_GB2312" w:eastAsia="仿宋_GB2312" w:cs="仿宋_GB2312"/>
          <w:color w:val="auto"/>
          <w:sz w:val="32"/>
          <w:szCs w:val="32"/>
          <w:lang w:val="en-US" w:eastAsia="zh-CN"/>
        </w:rPr>
        <w:t>万元，</w:t>
      </w:r>
      <w:r>
        <w:rPr>
          <w:rFonts w:hint="eastAsia" w:ascii="仿宋_GB2312" w:hAnsi="仿宋" w:eastAsia="仿宋_GB2312" w:cs="仿宋"/>
          <w:sz w:val="32"/>
          <w:szCs w:val="32"/>
          <w:lang w:val="en-US" w:eastAsia="zh-CN"/>
        </w:rPr>
        <w:t>其中</w:t>
      </w:r>
      <w:r>
        <w:rPr>
          <w:rFonts w:hint="eastAsia" w:ascii="Times New Roman" w:hAnsi="Times New Roman" w:eastAsia="仿宋_GB2312"/>
          <w:sz w:val="32"/>
          <w:szCs w:val="32"/>
          <w:lang w:val="en-US" w:eastAsia="zh-CN"/>
        </w:rPr>
        <w:t>81</w:t>
      </w:r>
      <w:r>
        <w:rPr>
          <w:rFonts w:hint="eastAsia" w:ascii="仿宋_GB2312" w:hAnsi="仿宋" w:eastAsia="仿宋_GB2312" w:cs="仿宋"/>
          <w:sz w:val="32"/>
          <w:szCs w:val="32"/>
          <w:lang w:val="en-US" w:eastAsia="zh-CN"/>
        </w:rPr>
        <w:t>万用于创建与管理政协委员工作室，</w:t>
      </w:r>
      <w:r>
        <w:rPr>
          <w:rFonts w:hint="eastAsia" w:ascii="Times New Roman" w:hAnsi="Times New Roman" w:eastAsia="仿宋_GB2312"/>
          <w:sz w:val="32"/>
          <w:szCs w:val="32"/>
          <w:lang w:val="en-US" w:eastAsia="zh-CN"/>
        </w:rPr>
        <w:t>20</w:t>
      </w:r>
      <w:r>
        <w:rPr>
          <w:rFonts w:hint="eastAsia" w:ascii="仿宋_GB2312" w:hAnsi="仿宋" w:eastAsia="仿宋_GB2312" w:cs="仿宋"/>
          <w:sz w:val="32"/>
          <w:szCs w:val="32"/>
          <w:lang w:val="en-US" w:eastAsia="zh-CN"/>
        </w:rPr>
        <w:t>万用于委员专项培训，</w:t>
      </w:r>
      <w:r>
        <w:rPr>
          <w:rFonts w:hint="eastAsia" w:ascii="Times New Roman" w:hAnsi="Times New Roman" w:eastAsia="仿宋_GB2312"/>
          <w:sz w:val="32"/>
          <w:szCs w:val="32"/>
          <w:lang w:val="en-US" w:eastAsia="zh-CN"/>
        </w:rPr>
        <w:t>26</w:t>
      </w:r>
      <w:r>
        <w:rPr>
          <w:rFonts w:hint="eastAsia" w:ascii="仿宋" w:hAnsi="仿宋" w:eastAsia="仿宋" w:cs="仿宋"/>
          <w:color w:val="000000"/>
          <w:kern w:val="0"/>
          <w:sz w:val="32"/>
          <w:szCs w:val="32"/>
          <w:lang w:val="en-US" w:eastAsia="zh-CN"/>
        </w:rPr>
        <w:t>万元</w:t>
      </w:r>
      <w:r>
        <w:rPr>
          <w:rFonts w:hint="eastAsia" w:ascii="仿宋_GB2312" w:hAnsi="仿宋_GB2312" w:eastAsia="仿宋_GB2312" w:cs="仿宋_GB2312"/>
          <w:color w:val="auto"/>
          <w:kern w:val="0"/>
          <w:sz w:val="32"/>
          <w:szCs w:val="32"/>
          <w:lang w:eastAsia="zh-CN"/>
        </w:rPr>
        <w:t>用于</w:t>
      </w:r>
      <w:r>
        <w:rPr>
          <w:rFonts w:hint="eastAsia" w:ascii="仿宋_GB2312" w:hAnsi="仿宋" w:eastAsia="仿宋_GB2312" w:cs="仿宋"/>
          <w:sz w:val="32"/>
          <w:szCs w:val="32"/>
          <w:lang w:val="en-US" w:eastAsia="zh-CN"/>
        </w:rPr>
        <w:t>委员专项活动，20</w:t>
      </w:r>
      <w:r>
        <w:rPr>
          <w:rFonts w:hint="eastAsia" w:ascii="仿宋" w:hAnsi="仿宋" w:eastAsia="仿宋" w:cs="仿宋"/>
          <w:color w:val="000000"/>
          <w:kern w:val="0"/>
          <w:sz w:val="32"/>
          <w:szCs w:val="32"/>
          <w:lang w:val="en-US" w:eastAsia="zh-CN"/>
        </w:rPr>
        <w:t>万元</w:t>
      </w:r>
      <w:r>
        <w:rPr>
          <w:rFonts w:hint="eastAsia" w:ascii="仿宋_GB2312" w:hAnsi="仿宋_GB2312" w:eastAsia="仿宋_GB2312" w:cs="仿宋_GB2312"/>
          <w:color w:val="auto"/>
          <w:kern w:val="0"/>
          <w:sz w:val="32"/>
          <w:szCs w:val="32"/>
          <w:lang w:eastAsia="zh-CN"/>
        </w:rPr>
        <w:t>用于</w:t>
      </w:r>
      <w:r>
        <w:rPr>
          <w:rFonts w:hint="eastAsia" w:ascii="仿宋_GB2312" w:hAnsi="仿宋" w:eastAsia="仿宋_GB2312" w:cs="仿宋"/>
          <w:sz w:val="32"/>
          <w:szCs w:val="32"/>
          <w:lang w:val="en-US" w:eastAsia="zh-CN"/>
        </w:rPr>
        <w:t>新邵县政协成立四十周年系列活动</w:t>
      </w:r>
      <w:r>
        <w:rPr>
          <w:rFonts w:hint="eastAsia" w:ascii="仿宋_GB2312" w:hAnsi="仿宋_GB2312" w:eastAsia="仿宋_GB2312" w:cs="仿宋_GB2312"/>
          <w:color w:val="auto"/>
          <w:sz w:val="32"/>
          <w:szCs w:val="32"/>
        </w:rPr>
        <w:t>。</w:t>
      </w:r>
    </w:p>
    <w:p w14:paraId="181389DA">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outlineLvl w:val="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三、资产管理情况</w:t>
      </w:r>
    </w:p>
    <w:p w14:paraId="03B6D57F">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黑体" w:hAnsi="黑体" w:eastAsia="黑体" w:cs="黑体"/>
          <w:b/>
          <w:bCs/>
          <w:sz w:val="32"/>
          <w:szCs w:val="32"/>
          <w:lang w:eastAsia="zh-CN"/>
        </w:rPr>
      </w:pPr>
      <w:r>
        <w:rPr>
          <w:rFonts w:hint="default" w:ascii="仿宋" w:hAnsi="仿宋" w:eastAsia="仿宋" w:cs="仿宋"/>
          <w:i w:val="0"/>
          <w:iCs w:val="0"/>
          <w:caps w:val="0"/>
          <w:color w:val="1E1E1E"/>
          <w:spacing w:val="0"/>
          <w:sz w:val="32"/>
          <w:szCs w:val="32"/>
          <w:shd w:val="clear" w:color="auto" w:fill="FFFFFF"/>
        </w:rPr>
        <w:t>年初编制预算时，本单位根据各部门的需求申报资产配置预算，按流程审批后经资产管理系统报</w:t>
      </w:r>
      <w:r>
        <w:rPr>
          <w:rFonts w:hint="eastAsia" w:ascii="仿宋" w:hAnsi="仿宋" w:eastAsia="仿宋" w:cs="仿宋"/>
          <w:i w:val="0"/>
          <w:iCs w:val="0"/>
          <w:caps w:val="0"/>
          <w:color w:val="1E1E1E"/>
          <w:spacing w:val="0"/>
          <w:sz w:val="32"/>
          <w:szCs w:val="32"/>
          <w:shd w:val="clear" w:color="auto" w:fill="FFFFFF"/>
          <w:lang w:eastAsia="zh-CN"/>
        </w:rPr>
        <w:t>县</w:t>
      </w:r>
      <w:r>
        <w:rPr>
          <w:rFonts w:hint="default" w:ascii="仿宋" w:hAnsi="仿宋" w:eastAsia="仿宋" w:cs="仿宋"/>
          <w:i w:val="0"/>
          <w:iCs w:val="0"/>
          <w:caps w:val="0"/>
          <w:color w:val="1E1E1E"/>
          <w:spacing w:val="0"/>
          <w:sz w:val="32"/>
          <w:szCs w:val="32"/>
          <w:shd w:val="clear" w:color="auto" w:fill="FFFFFF"/>
        </w:rPr>
        <w:t>财政局。本单位按照年初财政批复的资产配置计划，在预算资金范围内实施资产采购。本单位印发了《固定资产管理制度》，明确了各部门的责任，对单位公共财产物资实行统一管理、统一调配，并按使用人建立了资产实物管理台账。对固定资产及时登记，科学使用，固定资产的保管实行责任制管理，固定资产的调出、处置、报废等均严格执行国家有关规定的审批程序办理。</w:t>
      </w:r>
    </w:p>
    <w:p w14:paraId="55C6592C">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Times New Roman"/>
          <w:sz w:val="32"/>
          <w:szCs w:val="32"/>
          <w:highlight w:val="none"/>
          <w:lang w:eastAsia="zh-CN"/>
        </w:rPr>
      </w:pPr>
      <w:r>
        <w:rPr>
          <w:rFonts w:hint="eastAsia" w:ascii="仿宋_GB2312" w:hAnsi="仿宋_GB2312" w:eastAsia="仿宋_GB2312" w:cs="仿宋_GB2312"/>
          <w:sz w:val="32"/>
          <w:szCs w:val="32"/>
          <w:highlight w:val="none"/>
        </w:rPr>
        <w:t>截至202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年12月31日，我单位国有资产</w:t>
      </w:r>
      <w:r>
        <w:rPr>
          <w:rFonts w:hint="eastAsia" w:ascii="仿宋_GB2312" w:hAnsi="仿宋_GB2312" w:eastAsia="仿宋_GB2312" w:cs="仿宋_GB2312"/>
          <w:sz w:val="32"/>
          <w:szCs w:val="32"/>
          <w:highlight w:val="none"/>
          <w:lang w:val="en-US" w:eastAsia="zh-CN"/>
        </w:rPr>
        <w:t>154.11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，其中</w:t>
      </w:r>
      <w:r>
        <w:rPr>
          <w:rFonts w:hint="eastAsia" w:ascii="仿宋_GB2312" w:hAnsi="仿宋_GB2312" w:eastAsia="仿宋_GB2312" w:cs="仿宋_GB2312"/>
          <w:sz w:val="32"/>
          <w:szCs w:val="32"/>
          <w:highlight w:val="none"/>
        </w:rPr>
        <w:t>流动资产</w:t>
      </w:r>
      <w:r>
        <w:rPr>
          <w:rFonts w:hint="eastAsia" w:ascii="仿宋_GB2312" w:hAnsi="仿宋_GB2312" w:eastAsia="仿宋_GB2312" w:cs="仿宋_GB2312"/>
          <w:sz w:val="32"/>
          <w:szCs w:val="32"/>
          <w:highlight w:val="none"/>
          <w:lang w:val="en-US" w:eastAsia="zh-CN"/>
        </w:rPr>
        <w:t>17.24</w:t>
      </w:r>
      <w:r>
        <w:rPr>
          <w:rFonts w:hint="eastAsia" w:ascii="仿宋_GB2312" w:hAnsi="仿宋_GB2312" w:eastAsia="仿宋_GB2312" w:cs="仿宋_GB2312"/>
          <w:sz w:val="32"/>
          <w:szCs w:val="32"/>
          <w:highlight w:val="none"/>
        </w:rPr>
        <w:t>万元，占资产总额</w:t>
      </w:r>
      <w:r>
        <w:rPr>
          <w:rFonts w:hint="eastAsia" w:ascii="仿宋_GB2312" w:hAnsi="仿宋_GB2312" w:eastAsia="仿宋_GB2312" w:cs="仿宋_GB2312"/>
          <w:sz w:val="32"/>
          <w:szCs w:val="32"/>
          <w:highlight w:val="none"/>
          <w:lang w:val="en-US" w:eastAsia="zh-CN"/>
        </w:rPr>
        <w:t>11.19</w:t>
      </w:r>
      <w:r>
        <w:rPr>
          <w:rFonts w:hint="eastAsia" w:ascii="仿宋_GB2312" w:hAnsi="仿宋_GB2312" w:eastAsia="仿宋_GB2312" w:cs="仿宋_GB2312"/>
          <w:sz w:val="32"/>
          <w:szCs w:val="32"/>
          <w:highlight w:val="none"/>
        </w:rPr>
        <w:t>%；固定资产</w:t>
      </w:r>
      <w:r>
        <w:rPr>
          <w:rFonts w:hint="eastAsia" w:ascii="仿宋_GB2312" w:hAnsi="仿宋_GB2312" w:eastAsia="仿宋_GB2312" w:cs="仿宋_GB2312"/>
          <w:sz w:val="32"/>
          <w:szCs w:val="32"/>
          <w:highlight w:val="none"/>
          <w:lang w:val="en-US" w:eastAsia="zh-CN"/>
        </w:rPr>
        <w:t>136.87</w:t>
      </w:r>
      <w:r>
        <w:rPr>
          <w:rFonts w:hint="eastAsia" w:ascii="仿宋_GB2312" w:hAnsi="仿宋_GB2312" w:eastAsia="仿宋_GB2312" w:cs="仿宋_GB2312"/>
          <w:sz w:val="32"/>
          <w:szCs w:val="32"/>
          <w:highlight w:val="none"/>
        </w:rPr>
        <w:t>万元，占资产总额</w:t>
      </w:r>
      <w:r>
        <w:rPr>
          <w:rFonts w:hint="eastAsia" w:ascii="仿宋_GB2312" w:hAnsi="仿宋_GB2312" w:eastAsia="仿宋_GB2312" w:cs="仿宋_GB2312"/>
          <w:sz w:val="32"/>
          <w:szCs w:val="32"/>
          <w:highlight w:val="none"/>
          <w:lang w:val="en-US" w:eastAsia="zh-CN"/>
        </w:rPr>
        <w:t>88.81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w:t>
      </w:r>
    </w:p>
    <w:p w14:paraId="39FAD681">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outlineLvl w:val="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四、绩效评价工作情况</w:t>
      </w:r>
    </w:p>
    <w:p w14:paraId="69C91D7B">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2024年，我单位认真做好年度财政资金的预算编制工作，按照政府采购目录及采购限额标准编制政府采购预算，做到应编尽编。在资金使用和管理方面，进一步强化资金统筹，优化资金结构，明确开支范围，细化资金用途，确保任务顺利完成。全年基本支出保证了部门的正常运行和日常工作的正常开展，达到预期绩效目标。</w:t>
      </w:r>
    </w:p>
    <w:p w14:paraId="3F2641D5">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outlineLvl w:val="0"/>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五</w:t>
      </w:r>
      <w:r>
        <w:rPr>
          <w:rFonts w:hint="eastAsia" w:ascii="黑体" w:hAnsi="黑体" w:eastAsia="黑体" w:cs="黑体"/>
          <w:b/>
          <w:bCs/>
          <w:sz w:val="32"/>
          <w:szCs w:val="32"/>
          <w:lang w:val="en-US" w:eastAsia="zh-CN"/>
        </w:rPr>
        <w:t>、</w:t>
      </w:r>
      <w:r>
        <w:rPr>
          <w:rFonts w:hint="eastAsia" w:ascii="黑体" w:hAnsi="黑体" w:eastAsia="黑体" w:cs="黑体"/>
          <w:b/>
          <w:bCs/>
          <w:sz w:val="32"/>
          <w:szCs w:val="32"/>
          <w:lang w:eastAsia="zh-CN"/>
        </w:rPr>
        <w:t>政府性基金预算支出情况</w:t>
      </w:r>
    </w:p>
    <w:p w14:paraId="6926D1B0">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066B3B25">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outlineLvl w:val="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六、国有资本经营预算支出情况</w:t>
      </w:r>
    </w:p>
    <w:p w14:paraId="71F5992B">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6AF1278F">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outlineLvl w:val="0"/>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七</w:t>
      </w:r>
      <w:r>
        <w:rPr>
          <w:rFonts w:hint="eastAsia" w:ascii="黑体" w:hAnsi="黑体" w:eastAsia="黑体" w:cs="黑体"/>
          <w:b/>
          <w:bCs/>
          <w:sz w:val="32"/>
          <w:szCs w:val="32"/>
          <w:lang w:eastAsia="zh-CN"/>
        </w:rPr>
        <w:t>、社会保险基金预算支出情况</w:t>
      </w:r>
    </w:p>
    <w:p w14:paraId="7F0D0DBB">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383A7451">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八</w:t>
      </w:r>
      <w:r>
        <w:rPr>
          <w:rFonts w:hint="eastAsia" w:ascii="黑体" w:hAnsi="黑体" w:eastAsia="黑体" w:cs="黑体"/>
          <w:b/>
          <w:bCs/>
          <w:sz w:val="32"/>
          <w:szCs w:val="32"/>
          <w:lang w:eastAsia="zh-CN"/>
        </w:rPr>
        <w:t>、部门整体支出主要绩效</w:t>
      </w:r>
    </w:p>
    <w:p w14:paraId="76571311">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十届县政协根据年初工作规划和重点工作，坚持以习近平新时代中国特色社会主义思想为指导，认真贯彻落实《中共中央关于新时代加强和改进人民政协工作的意见》，紧紧围绕县委的重大决策部署，聚焦政协职能定位，充分发挥特点优势，把奋进新征程、建功新时代作为贯穿当前和今后一个时期政协工作的主线，切实加强政协专门协商机构建设，更好地建言资政、凝聚共识，努力为我县经济社会发展贡献政协力量。较好的完成了年度工作目标。通过加强预算收支管理，不断建立健全内部管理制度，梳理内部管理流程，部门整体支出管理情况得到提升，部门整体支出绩效情况如下：</w:t>
      </w:r>
    </w:p>
    <w:p w14:paraId="2E598E0C">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bookmarkStart w:id="0" w:name="_Toc419142222"/>
      <w:r>
        <w:rPr>
          <w:rFonts w:hint="eastAsia" w:ascii="仿宋_GB2312" w:hAnsi="仿宋_GB2312" w:eastAsia="仿宋_GB2312" w:cs="仿宋_GB2312"/>
          <w:sz w:val="32"/>
          <w:szCs w:val="32"/>
          <w:lang w:val="en-US" w:eastAsia="zh-CN"/>
        </w:rPr>
        <w:t>（一）经济性评价</w:t>
      </w:r>
      <w:bookmarkEnd w:id="0"/>
      <w:r>
        <w:rPr>
          <w:rFonts w:hint="eastAsia" w:ascii="仿宋_GB2312" w:hAnsi="仿宋_GB2312" w:eastAsia="仿宋_GB2312" w:cs="仿宋_GB2312"/>
          <w:sz w:val="32"/>
          <w:szCs w:val="32"/>
          <w:lang w:val="en-US" w:eastAsia="zh-CN"/>
        </w:rPr>
        <w:t>。</w:t>
      </w:r>
    </w:p>
    <w:p w14:paraId="7661231E">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1.本年预算配置控制较好。财政供养人员控制在预算编制以内；“三公”经费支出总额有所下降。</w:t>
      </w:r>
    </w:p>
    <w:p w14:paraId="2A1C5C7C">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执行方面。支出总额控制在预算总额以内；预算管理方面，制度执行总体较为有效，仍需进一步强化。资金使用管理需进一步加强。资产管理方面，建立了资产管理制度，定期进行了盘点和资产清理，总体执行较好。</w:t>
      </w:r>
    </w:p>
    <w:p w14:paraId="253E22E4">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（二）行政效能评价。</w:t>
      </w:r>
    </w:p>
    <w:p w14:paraId="62C68BD2">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预算安排的基本支出保证了我机关的正常的工作运转，在资金的管理和使用上，严守法律底线、纪律底线、道德底线。</w:t>
      </w:r>
    </w:p>
    <w:p w14:paraId="725AAFB8">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1.高度重视预算绩效工作。成立为以常务副主席为组长，分管财务的领导为副组长，办公室及财务室人员为成员的预算绩效工作领导小组，进一步强化财政预算支出绩效管理。</w:t>
      </w:r>
    </w:p>
    <w:p w14:paraId="4E09504E">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2.加强对财政预算资金管理方面制度的培训，不断提高业务工作能力。</w:t>
      </w:r>
    </w:p>
    <w:p w14:paraId="19EC5490">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3.建立了机关整体支出管理方面的内控制度，并不断进行完善和修订。财务管理制度、票据管理办法、财务会审制度、固定资产管理制度等办法，对招待费支出进行了有效管控。</w:t>
      </w:r>
    </w:p>
    <w:p w14:paraId="655FC663">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4.严格控制执行，特别是三公经费的预算控制。严格招待费用审核审批程度，“三公”经费较好地控制在预算范围之内。</w:t>
      </w:r>
    </w:p>
    <w:p w14:paraId="6315D9E0">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（三）社会公众满意度。</w:t>
      </w:r>
    </w:p>
    <w:p w14:paraId="55EA6F2C">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2024年，全体机关干部职工在机关党组的正确领导下，认真贯彻落实习近平新时代中国特色社会主义思想和县委县政府决策部署，勤奋工作，创先争优，圆满完成各项工作任务</w:t>
      </w:r>
    </w:p>
    <w:p w14:paraId="6FDEE64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outlineLvl w:val="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九、存在的主要问题。</w:t>
      </w:r>
    </w:p>
    <w:p w14:paraId="204F6AF2">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1、部门预算专项绩效目标设置的科学性和有效性仍有待提升。</w:t>
      </w:r>
    </w:p>
    <w:p w14:paraId="3D0A1032">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2、财务管理需进一步规范，审核时应按照预算注明资金使用。</w:t>
      </w:r>
    </w:p>
    <w:p w14:paraId="1019DEED">
      <w:pPr>
        <w:keepNext w:val="0"/>
        <w:keepLines w:val="0"/>
        <w:pageBreakBefore w:val="0"/>
        <w:kinsoku/>
        <w:overflowPunct/>
        <w:topLinePunct w:val="0"/>
        <w:autoSpaceDE/>
        <w:autoSpaceDN/>
        <w:bidi w:val="0"/>
        <w:adjustRightInd w:val="0"/>
        <w:snapToGrid w:val="0"/>
        <w:spacing w:line="6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3、由于预算绩效管理工作涉及面广，专业性强，开展绩效自评的能力还有一定欠缺，人员素质有待进一步提高。</w:t>
      </w:r>
    </w:p>
    <w:p w14:paraId="6B1B46B6">
      <w:pPr>
        <w:keepNext w:val="0"/>
        <w:keepLines w:val="0"/>
        <w:pageBreakBefore w:val="0"/>
        <w:widowControl w:val="0"/>
        <w:kinsoku/>
        <w:wordWrap/>
        <w:overflowPunct/>
        <w:topLinePunct w:val="0"/>
        <w:autoSpaceDE/>
        <w:autoSpaceDN/>
        <w:bidi w:val="0"/>
        <w:adjustRightInd w:val="0"/>
        <w:snapToGrid w:val="0"/>
        <w:spacing w:line="600" w:lineRule="exact"/>
        <w:ind w:left="0" w:firstLine="643" w:firstLineChars="200"/>
        <w:textAlignment w:val="auto"/>
        <w:outlineLvl w:val="0"/>
        <w:rPr>
          <w:rFonts w:hint="eastAsia" w:ascii="黑体" w:hAnsi="黑体" w:eastAsia="黑体" w:cs="黑体"/>
          <w:b/>
          <w:bCs/>
          <w:sz w:val="32"/>
          <w:szCs w:val="32"/>
        </w:rPr>
      </w:pPr>
      <w:r>
        <w:rPr>
          <w:rFonts w:hint="eastAsia" w:ascii="黑体" w:hAnsi="黑体" w:eastAsia="黑体" w:cs="黑体"/>
          <w:b/>
          <w:bCs/>
          <w:sz w:val="32"/>
          <w:szCs w:val="32"/>
          <w:lang w:val="en-US" w:eastAsia="zh-CN"/>
        </w:rPr>
        <w:t>十</w:t>
      </w:r>
      <w:r>
        <w:rPr>
          <w:rFonts w:hint="eastAsia" w:ascii="黑体" w:hAnsi="黑体" w:eastAsia="黑体" w:cs="黑体"/>
          <w:b/>
          <w:bCs/>
          <w:sz w:val="32"/>
          <w:szCs w:val="32"/>
          <w:lang w:eastAsia="zh-CN"/>
        </w:rPr>
        <w:t>、</w:t>
      </w:r>
      <w:r>
        <w:rPr>
          <w:rFonts w:hint="eastAsia" w:ascii="黑体" w:hAnsi="黑体" w:eastAsia="黑体" w:cs="黑体"/>
          <w:b/>
          <w:bCs/>
          <w:sz w:val="32"/>
          <w:szCs w:val="32"/>
        </w:rPr>
        <w:t>改进意见及建议。</w:t>
      </w:r>
    </w:p>
    <w:p w14:paraId="21A5C7C9">
      <w:pPr>
        <w:keepNext w:val="0"/>
        <w:keepLines w:val="0"/>
        <w:pageBreakBefore w:val="0"/>
        <w:kinsoku/>
        <w:overflowPunct/>
        <w:topLinePunct w:val="0"/>
        <w:autoSpaceDE/>
        <w:autoSpaceDN/>
        <w:bidi w:val="0"/>
        <w:adjustRightInd w:val="0"/>
        <w:snapToGrid w:val="0"/>
        <w:spacing w:line="600" w:lineRule="exact"/>
        <w:ind w:left="0" w:leftChars="0" w:firstLine="0" w:firstLineChars="0"/>
        <w:textAlignment w:val="auto"/>
        <w:outlineLvl w:val="0"/>
        <w:rPr>
          <w:rFonts w:hint="eastAsia" w:ascii="仿宋" w:hAnsi="仿宋" w:eastAsia="仿宋"/>
          <w:sz w:val="32"/>
          <w:szCs w:val="32"/>
        </w:rPr>
      </w:pPr>
      <w:r>
        <w:rPr>
          <w:rFonts w:hint="eastAsia" w:ascii="仿宋" w:hAnsi="仿宋" w:eastAsia="仿宋"/>
          <w:sz w:val="32"/>
          <w:szCs w:val="32"/>
        </w:rPr>
        <w:t>针对上述存在的问题</w:t>
      </w:r>
      <w:r>
        <w:rPr>
          <w:rFonts w:hint="eastAsia" w:ascii="仿宋" w:hAnsi="仿宋" w:eastAsia="仿宋"/>
          <w:sz w:val="32"/>
          <w:szCs w:val="32"/>
          <w:lang w:eastAsia="zh-CN"/>
        </w:rPr>
        <w:t>，</w:t>
      </w:r>
      <w:r>
        <w:rPr>
          <w:rFonts w:hint="eastAsia" w:ascii="仿宋" w:hAnsi="仿宋" w:eastAsia="仿宋"/>
          <w:sz w:val="32"/>
          <w:szCs w:val="32"/>
        </w:rPr>
        <w:t>拟</w:t>
      </w:r>
      <w:r>
        <w:rPr>
          <w:rFonts w:hint="eastAsia" w:ascii="仿宋" w:hAnsi="仿宋" w:eastAsia="仿宋"/>
          <w:sz w:val="32"/>
          <w:szCs w:val="32"/>
          <w:lang w:eastAsia="zh-CN"/>
        </w:rPr>
        <w:t>制定</w:t>
      </w:r>
      <w:r>
        <w:rPr>
          <w:rFonts w:hint="eastAsia" w:ascii="仿宋" w:hAnsi="仿宋" w:eastAsia="仿宋"/>
          <w:sz w:val="32"/>
          <w:szCs w:val="32"/>
        </w:rPr>
        <w:t>的改进措施如下：</w:t>
      </w:r>
    </w:p>
    <w:p w14:paraId="54BECAAF">
      <w:pPr>
        <w:keepNext w:val="0"/>
        <w:keepLines w:val="0"/>
        <w:pageBreakBefore w:val="0"/>
        <w:numPr>
          <w:ilvl w:val="0"/>
          <w:numId w:val="0"/>
        </w:numPr>
        <w:kinsoku/>
        <w:overflowPunct/>
        <w:topLinePunct w:val="0"/>
        <w:autoSpaceDE/>
        <w:autoSpaceDN/>
        <w:bidi w:val="0"/>
        <w:adjustRightInd w:val="0"/>
        <w:snapToGrid w:val="0"/>
        <w:spacing w:line="600" w:lineRule="exact"/>
        <w:ind w:left="0" w:leftChars="0" w:firstLine="960" w:firstLineChars="300"/>
        <w:textAlignment w:val="auto"/>
        <w:outlineLvl w:val="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细化预算编制工作，认真做好预算的编制。进一步加强单位内部机构各股室的预算管理意识，严格按照预算编制的相</w:t>
      </w:r>
      <w:r>
        <w:rPr>
          <w:rFonts w:hint="eastAsia" w:ascii="仿宋" w:hAnsi="仿宋" w:eastAsia="仿宋"/>
          <w:sz w:val="32"/>
          <w:szCs w:val="32"/>
          <w:lang w:eastAsia="zh-CN"/>
        </w:rPr>
        <w:t>关</w:t>
      </w:r>
      <w:r>
        <w:rPr>
          <w:rFonts w:hint="eastAsia" w:ascii="仿宋" w:hAnsi="仿宋" w:eastAsia="仿宋"/>
          <w:sz w:val="32"/>
          <w:szCs w:val="32"/>
        </w:rPr>
        <w:t>制度和要求进行预算编制。</w:t>
      </w:r>
    </w:p>
    <w:p w14:paraId="0CAEA154">
      <w:pPr>
        <w:keepNext w:val="0"/>
        <w:keepLines w:val="0"/>
        <w:pageBreakBefore w:val="0"/>
        <w:numPr>
          <w:ilvl w:val="0"/>
          <w:numId w:val="0"/>
        </w:numPr>
        <w:kinsoku/>
        <w:overflowPunct/>
        <w:topLinePunct w:val="0"/>
        <w:autoSpaceDE/>
        <w:autoSpaceDN/>
        <w:bidi w:val="0"/>
        <w:adjustRightInd w:val="0"/>
        <w:snapToGrid w:val="0"/>
        <w:spacing w:line="600" w:lineRule="exact"/>
        <w:ind w:left="0" w:leftChars="0" w:firstLine="960" w:firstLineChars="300"/>
        <w:textAlignment w:val="auto"/>
        <w:outlineLvl w:val="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加强财务管理，严格财务审核。加强单位财务管理，健全单位财务管理制度体系，规范单位财务行为。在费用</w:t>
      </w:r>
      <w:r>
        <w:rPr>
          <w:rFonts w:hint="eastAsia" w:ascii="仿宋" w:hAnsi="仿宋" w:eastAsia="仿宋"/>
          <w:sz w:val="32"/>
          <w:szCs w:val="32"/>
          <w:lang w:eastAsia="zh-CN"/>
        </w:rPr>
        <w:t>报账</w:t>
      </w:r>
      <w:r>
        <w:rPr>
          <w:rFonts w:hint="eastAsia" w:ascii="仿宋" w:hAnsi="仿宋" w:eastAsia="仿宋"/>
          <w:sz w:val="32"/>
          <w:szCs w:val="32"/>
        </w:rPr>
        <w:t>支付时，按照预算支付费用项目和用途进行资金使用审核、列报支付、财务核算，杜绝超支现象的发生。</w:t>
      </w:r>
    </w:p>
    <w:p w14:paraId="3C410CFA">
      <w:pPr>
        <w:keepNext w:val="0"/>
        <w:keepLines w:val="0"/>
        <w:pageBreakBefore w:val="0"/>
        <w:numPr>
          <w:ilvl w:val="0"/>
          <w:numId w:val="0"/>
        </w:numPr>
        <w:kinsoku/>
        <w:overflowPunct/>
        <w:topLinePunct w:val="0"/>
        <w:autoSpaceDE/>
        <w:autoSpaceDN/>
        <w:bidi w:val="0"/>
        <w:adjustRightInd w:val="0"/>
        <w:snapToGrid w:val="0"/>
        <w:spacing w:line="600" w:lineRule="exact"/>
        <w:ind w:left="0" w:leftChars="0" w:firstLine="640" w:firstLineChars="200"/>
        <w:textAlignment w:val="auto"/>
        <w:outlineLvl w:val="0"/>
      </w:pPr>
      <w:r>
        <w:rPr>
          <w:rFonts w:hint="eastAsia" w:ascii="仿宋" w:hAnsi="仿宋" w:eastAsia="仿宋"/>
          <w:sz w:val="32"/>
          <w:szCs w:val="32"/>
          <w:lang w:val="en-US" w:eastAsia="zh-CN"/>
        </w:rPr>
        <w:t>3、</w:t>
      </w:r>
      <w:r>
        <w:rPr>
          <w:rFonts w:hint="eastAsia" w:ascii="仿宋" w:hAnsi="仿宋" w:eastAsia="仿宋"/>
          <w:sz w:val="32"/>
          <w:szCs w:val="32"/>
        </w:rPr>
        <w:t>加强财务人员培训，提高绩效评价质量，切实使绩效管理渗透到项目资金运用的各个环节，进一步加大绩效评价成果运用力度，同时提高资金使用效率，提高单位预算绩效管理业务水平。</w:t>
      </w:r>
    </w:p>
    <w:p w14:paraId="22063C81">
      <w:pPr>
        <w:pStyle w:val="7"/>
        <w:keepNext w:val="0"/>
        <w:keepLines w:val="0"/>
        <w:pageBreakBefore w:val="0"/>
        <w:kinsoku/>
        <w:overflowPunct/>
        <w:topLinePunct w:val="0"/>
        <w:autoSpaceDE/>
        <w:autoSpaceDN/>
        <w:bidi w:val="0"/>
        <w:spacing w:after="0"/>
        <w:ind w:left="0" w:leftChars="0" w:firstLine="0" w:firstLineChars="0"/>
        <w:textAlignment w:val="auto"/>
        <w:rPr>
          <w:rFonts w:hint="eastAsia"/>
          <w:lang w:val="en-US" w:eastAsia="zh-CN"/>
        </w:rPr>
      </w:pPr>
    </w:p>
    <w:p w14:paraId="6A73B427">
      <w:pPr>
        <w:keepNext w:val="0"/>
        <w:keepLines w:val="0"/>
        <w:pageBreakBefore w:val="0"/>
        <w:numPr>
          <w:ilvl w:val="0"/>
          <w:numId w:val="0"/>
        </w:numPr>
        <w:kinsoku/>
        <w:overflowPunct/>
        <w:topLinePunct w:val="0"/>
        <w:autoSpaceDE/>
        <w:autoSpaceDN/>
        <w:bidi w:val="0"/>
        <w:adjustRightInd w:val="0"/>
        <w:snapToGrid w:val="0"/>
        <w:spacing w:line="600" w:lineRule="exact"/>
        <w:ind w:left="0" w:leftChars="0" w:firstLine="640" w:firstLineChars="200"/>
        <w:textAlignment w:val="auto"/>
        <w:outlineLvl w:val="0"/>
        <w:rPr>
          <w:rFonts w:hint="default" w:ascii="仿宋" w:hAnsi="仿宋" w:eastAsia="仿宋"/>
          <w:sz w:val="32"/>
          <w:szCs w:val="32"/>
          <w:lang w:val="en-US" w:eastAsia="zh-CN"/>
        </w:rPr>
      </w:pPr>
    </w:p>
    <w:p w14:paraId="1739C536">
      <w:pPr>
        <w:keepNext w:val="0"/>
        <w:keepLines w:val="0"/>
        <w:pageBreakBefore w:val="0"/>
        <w:numPr>
          <w:ilvl w:val="0"/>
          <w:numId w:val="0"/>
        </w:numPr>
        <w:kinsoku/>
        <w:overflowPunct/>
        <w:topLinePunct w:val="0"/>
        <w:autoSpaceDE/>
        <w:autoSpaceDN/>
        <w:bidi w:val="0"/>
        <w:adjustRightInd w:val="0"/>
        <w:snapToGrid w:val="0"/>
        <w:spacing w:line="600" w:lineRule="exact"/>
        <w:ind w:left="0" w:leftChars="0" w:firstLine="640" w:firstLineChars="200"/>
        <w:jc w:val="right"/>
        <w:textAlignment w:val="auto"/>
        <w:outlineLvl w:val="0"/>
        <w:rPr>
          <w:rFonts w:hint="eastAsia" w:ascii="仿宋" w:hAnsi="仿宋" w:eastAsia="仿宋"/>
          <w:sz w:val="32"/>
          <w:szCs w:val="32"/>
          <w:lang w:val="en-US" w:eastAsia="zh-CN"/>
        </w:rPr>
      </w:pPr>
      <w:r>
        <w:rPr>
          <w:rFonts w:hint="eastAsia" w:ascii="仿宋" w:hAnsi="仿宋" w:eastAsia="仿宋"/>
          <w:sz w:val="32"/>
          <w:szCs w:val="32"/>
          <w:lang w:val="en-US" w:eastAsia="zh-CN"/>
        </w:rPr>
        <w:t>政协新邵县委员会办公室</w:t>
      </w:r>
    </w:p>
    <w:p w14:paraId="646C6546">
      <w:pPr>
        <w:keepNext w:val="0"/>
        <w:keepLines w:val="0"/>
        <w:pageBreakBefore w:val="0"/>
        <w:numPr>
          <w:ilvl w:val="0"/>
          <w:numId w:val="0"/>
        </w:numPr>
        <w:kinsoku/>
        <w:wordWrap w:val="0"/>
        <w:overflowPunct/>
        <w:topLinePunct w:val="0"/>
        <w:autoSpaceDE/>
        <w:autoSpaceDN/>
        <w:bidi w:val="0"/>
        <w:adjustRightInd w:val="0"/>
        <w:snapToGrid w:val="0"/>
        <w:spacing w:line="600" w:lineRule="exact"/>
        <w:ind w:left="0" w:leftChars="0" w:firstLine="640" w:firstLineChars="200"/>
        <w:jc w:val="right"/>
        <w:textAlignment w:val="auto"/>
        <w:outlineLvl w:val="0"/>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2025年11月28日   </w:t>
      </w:r>
    </w:p>
    <w:sectPr>
      <w:pgSz w:w="11906" w:h="16838"/>
      <w:pgMar w:top="851" w:right="1531" w:bottom="737" w:left="1531" w:header="851" w:footer="992"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315"/>
      </w:pPr>
      <w:r>
        <w:separator/>
      </w:r>
    </w:p>
  </w:endnote>
  <w:endnote w:type="continuationSeparator" w:id="1">
    <w:p>
      <w:pPr>
        <w:spacing w:line="240" w:lineRule="auto"/>
        <w:ind w:hanging="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hanging="315"/>
      </w:pPr>
      <w:r>
        <w:separator/>
      </w:r>
    </w:p>
  </w:footnote>
  <w:footnote w:type="continuationSeparator" w:id="1">
    <w:p>
      <w:pPr>
        <w:spacing w:line="240" w:lineRule="auto"/>
        <w:ind w:hanging="315"/>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kOGM4NjFjMjIwNTBiNzZlODQwN2Q0MTFjMDcyZTcifQ=="/>
  </w:docVars>
  <w:rsids>
    <w:rsidRoot w:val="00000000"/>
    <w:rsid w:val="001F3ADA"/>
    <w:rsid w:val="03AF33C7"/>
    <w:rsid w:val="04F76DD4"/>
    <w:rsid w:val="05307D7D"/>
    <w:rsid w:val="05D610DF"/>
    <w:rsid w:val="08E10365"/>
    <w:rsid w:val="09D65B51"/>
    <w:rsid w:val="09F91385"/>
    <w:rsid w:val="0AE53B72"/>
    <w:rsid w:val="0AE76F50"/>
    <w:rsid w:val="0E796AAB"/>
    <w:rsid w:val="0F8B2F3A"/>
    <w:rsid w:val="0FF705D0"/>
    <w:rsid w:val="12292FC5"/>
    <w:rsid w:val="13776EB3"/>
    <w:rsid w:val="15342107"/>
    <w:rsid w:val="16C17241"/>
    <w:rsid w:val="17630349"/>
    <w:rsid w:val="17E335C3"/>
    <w:rsid w:val="190E24E6"/>
    <w:rsid w:val="19E228CE"/>
    <w:rsid w:val="19F7139E"/>
    <w:rsid w:val="1A293A7B"/>
    <w:rsid w:val="1B886580"/>
    <w:rsid w:val="1D17405F"/>
    <w:rsid w:val="1E9A6ADA"/>
    <w:rsid w:val="223C6316"/>
    <w:rsid w:val="22DB168B"/>
    <w:rsid w:val="247B0C3F"/>
    <w:rsid w:val="259A582D"/>
    <w:rsid w:val="27BD3A55"/>
    <w:rsid w:val="27D537E2"/>
    <w:rsid w:val="2A1F27A5"/>
    <w:rsid w:val="2B0A5857"/>
    <w:rsid w:val="2BCC42BE"/>
    <w:rsid w:val="2E123636"/>
    <w:rsid w:val="2E96754F"/>
    <w:rsid w:val="2E9D1EEA"/>
    <w:rsid w:val="30404688"/>
    <w:rsid w:val="31D52EAC"/>
    <w:rsid w:val="320C1861"/>
    <w:rsid w:val="35935DF5"/>
    <w:rsid w:val="3614016C"/>
    <w:rsid w:val="36A95791"/>
    <w:rsid w:val="379851DD"/>
    <w:rsid w:val="37BA58BB"/>
    <w:rsid w:val="386048C9"/>
    <w:rsid w:val="392C4597"/>
    <w:rsid w:val="399B4B5C"/>
    <w:rsid w:val="39E41315"/>
    <w:rsid w:val="3AD43138"/>
    <w:rsid w:val="3B9A1C8B"/>
    <w:rsid w:val="3C05198A"/>
    <w:rsid w:val="3C631AEB"/>
    <w:rsid w:val="3C9E39FD"/>
    <w:rsid w:val="3D9200CF"/>
    <w:rsid w:val="3E202D62"/>
    <w:rsid w:val="3E9C5F8A"/>
    <w:rsid w:val="3F446ADE"/>
    <w:rsid w:val="3FFA100C"/>
    <w:rsid w:val="4185636D"/>
    <w:rsid w:val="42DC527F"/>
    <w:rsid w:val="43803240"/>
    <w:rsid w:val="444430DC"/>
    <w:rsid w:val="44817E8C"/>
    <w:rsid w:val="45034D45"/>
    <w:rsid w:val="455A2504"/>
    <w:rsid w:val="46BD7176"/>
    <w:rsid w:val="47315FE1"/>
    <w:rsid w:val="47562A99"/>
    <w:rsid w:val="47B303E3"/>
    <w:rsid w:val="47BB51E8"/>
    <w:rsid w:val="48237D4B"/>
    <w:rsid w:val="48B85E47"/>
    <w:rsid w:val="49A85EBB"/>
    <w:rsid w:val="4CD70BD0"/>
    <w:rsid w:val="4DD252B5"/>
    <w:rsid w:val="4FC553B0"/>
    <w:rsid w:val="4FCD667C"/>
    <w:rsid w:val="4FF9121F"/>
    <w:rsid w:val="503A5393"/>
    <w:rsid w:val="50C75476"/>
    <w:rsid w:val="5119144D"/>
    <w:rsid w:val="523C53F3"/>
    <w:rsid w:val="53421C35"/>
    <w:rsid w:val="556C5FEF"/>
    <w:rsid w:val="56270168"/>
    <w:rsid w:val="56570C74"/>
    <w:rsid w:val="575B27BF"/>
    <w:rsid w:val="577E64AD"/>
    <w:rsid w:val="57DD1426"/>
    <w:rsid w:val="59570D64"/>
    <w:rsid w:val="598F6750"/>
    <w:rsid w:val="5A45028A"/>
    <w:rsid w:val="5B224D2B"/>
    <w:rsid w:val="5B5754A3"/>
    <w:rsid w:val="5C51169A"/>
    <w:rsid w:val="61AC15E2"/>
    <w:rsid w:val="650B03FA"/>
    <w:rsid w:val="652F2545"/>
    <w:rsid w:val="660B3312"/>
    <w:rsid w:val="67780823"/>
    <w:rsid w:val="677D408C"/>
    <w:rsid w:val="681F0F07"/>
    <w:rsid w:val="68295FC1"/>
    <w:rsid w:val="68E65681"/>
    <w:rsid w:val="695979C5"/>
    <w:rsid w:val="69815A80"/>
    <w:rsid w:val="6B2C1760"/>
    <w:rsid w:val="6B882FFF"/>
    <w:rsid w:val="6E0077C5"/>
    <w:rsid w:val="6E5C0E9F"/>
    <w:rsid w:val="6F913B00"/>
    <w:rsid w:val="706933FF"/>
    <w:rsid w:val="71186BD3"/>
    <w:rsid w:val="73076EFF"/>
    <w:rsid w:val="73AA677E"/>
    <w:rsid w:val="75143B72"/>
    <w:rsid w:val="75703482"/>
    <w:rsid w:val="75814CFE"/>
    <w:rsid w:val="7661621B"/>
    <w:rsid w:val="78397B5B"/>
    <w:rsid w:val="78486E90"/>
    <w:rsid w:val="78D43D28"/>
    <w:rsid w:val="78DE0702"/>
    <w:rsid w:val="7CAF663E"/>
    <w:rsid w:val="7CDB38D7"/>
    <w:rsid w:val="7CDB7433"/>
    <w:rsid w:val="7EFB4C15"/>
    <w:rsid w:val="7F6B762D"/>
    <w:rsid w:val="7F8A15E4"/>
    <w:rsid w:val="7FA75CF2"/>
    <w:rsid w:val="7FC468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ind w:left="150" w:hanging="150" w:hangingChars="15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line="240" w:lineRule="auto"/>
      <w:ind w:left="0" w:firstLine="0" w:firstLineChars="0"/>
      <w:jc w:val="left"/>
    </w:pPr>
    <w:rPr>
      <w:rFonts w:ascii="Times New Roman" w:hAnsi="Times New Roman"/>
      <w:kern w:val="0"/>
      <w:sz w:val="24"/>
      <w:szCs w:val="24"/>
    </w:rPr>
  </w:style>
  <w:style w:type="paragraph" w:styleId="7">
    <w:name w:val="Body Text First Indent 2"/>
    <w:basedOn w:val="3"/>
    <w:qFormat/>
    <w:uiPriority w:val="0"/>
    <w:pPr>
      <w:spacing w:after="0"/>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4189</Words>
  <Characters>4380</Characters>
  <Lines>0</Lines>
  <Paragraphs>0</Paragraphs>
  <TotalTime>13</TotalTime>
  <ScaleCrop>false</ScaleCrop>
  <LinksUpToDate>false</LinksUpToDate>
  <CharactersWithSpaces>4383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dc:creator>
  <cp:lastModifiedBy>刘刘刘</cp:lastModifiedBy>
  <cp:lastPrinted>2024-07-10T08:50:00Z</cp:lastPrinted>
  <dcterms:modified xsi:type="dcterms:W3CDTF">2025-12-01T01:02:07Z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4E1178A73AC94611BBAEBC571CA4983B_13</vt:lpwstr>
  </property>
  <property fmtid="{D5CDD505-2E9C-101B-9397-08002B2CF9AE}" pid="4" name="KSOTemplateDocerSaveRecord">
    <vt:lpwstr>eyJoZGlkIjoiMWVlOTdkNmNlNWRjOTBmYmJmZGNmOWI1MTgzMmNhYzIiLCJ1c2VySWQiOiIyNjg0Mjk0ODQifQ==</vt:lpwstr>
  </property>
</Properties>
</file>