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DED02">
      <w:pPr>
        <w:pStyle w:val="2"/>
      </w:pPr>
      <w:r>
        <w:t>新邵县交通运输局</w:t>
      </w:r>
    </w:p>
    <w:p w14:paraId="2DD67026">
      <w:pPr>
        <w:spacing w:before="0" w:line="755" w:lineRule="exact"/>
        <w:ind w:left="3401" w:right="3389" w:firstLine="0"/>
        <w:jc w:val="center"/>
        <w:rPr>
          <w:rFonts w:hint="eastAsia" w:ascii="Microsoft JhengHei" w:eastAsia="Microsoft JhengHei"/>
          <w:b/>
          <w:sz w:val="43"/>
        </w:rPr>
      </w:pPr>
      <w:r>
        <w:rPr>
          <w:rFonts w:hint="eastAsia" w:ascii="Microsoft JhengHei" w:eastAsia="Microsoft JhengHei"/>
          <w:b/>
          <w:sz w:val="43"/>
        </w:rPr>
        <w:t>行政处罚决定书</w:t>
      </w:r>
    </w:p>
    <w:p w14:paraId="09D22133">
      <w:pPr>
        <w:spacing w:before="66"/>
        <w:ind w:left="0" w:right="99" w:firstLine="0"/>
        <w:jc w:val="right"/>
        <w:rPr>
          <w:sz w:val="24"/>
        </w:rPr>
      </w:pPr>
      <w:r>
        <w:rPr>
          <w:sz w:val="24"/>
        </w:rPr>
        <w:t>邵新交处罚〔2025〕70070号</w:t>
      </w:r>
    </w:p>
    <w:p w14:paraId="09B07535">
      <w:pPr>
        <w:pStyle w:val="4"/>
        <w:spacing w:before="4"/>
        <w:ind w:left="0" w:right="0" w:firstLine="0"/>
        <w:rPr>
          <w:sz w:val="13"/>
        </w:rPr>
      </w:pPr>
    </w:p>
    <w:p w14:paraId="01E4874A">
      <w:pPr>
        <w:pStyle w:val="3"/>
        <w:spacing w:line="470" w:lineRule="exact"/>
      </w:pPr>
      <w:r>
        <w:t>一、当事人基本情况</w:t>
      </w:r>
    </w:p>
    <w:p w14:paraId="583817A6">
      <w:pPr>
        <w:pStyle w:val="4"/>
        <w:spacing w:before="72" w:line="333" w:lineRule="auto"/>
        <w:ind w:right="294"/>
      </w:pPr>
      <w:r>
        <w:pict>
          <v:line id="_x0000_s1026" o:spid="_x0000_s1026" o:spt="20" style="position:absolute;left:0pt;margin-left:89.65pt;margin-top:20.35pt;height:0pt;width:465.7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27" o:spid="_x0000_s1027" o:spt="20" style="position:absolute;left:0pt;margin-left:62.7pt;margin-top:44.35pt;height:0pt;width:452.2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姓名：彭正高，性别：男，民族：/，身份证号码：430522</w:t>
      </w:r>
      <w:r>
        <w:rPr>
          <w:rFonts w:hint="eastAsia"/>
          <w:lang w:val="en-US" w:eastAsia="zh-CN"/>
        </w:rPr>
        <w:t>********</w:t>
      </w:r>
      <w:r>
        <w:t>7578，联系电话：187</w:t>
      </w:r>
      <w:r>
        <w:rPr>
          <w:rFonts w:hint="eastAsia"/>
          <w:lang w:val="en-US" w:eastAsia="zh-CN"/>
        </w:rPr>
        <w:t>****</w:t>
      </w:r>
      <w:bookmarkStart w:id="0" w:name="_GoBack"/>
      <w:bookmarkEnd w:id="0"/>
      <w:r>
        <w:t>3088，住址：湖南省新邵县迎光乡，职业：/，工作单位：/。</w:t>
      </w:r>
    </w:p>
    <w:p w14:paraId="7D2179CA">
      <w:pPr>
        <w:pStyle w:val="3"/>
        <w:spacing w:line="411" w:lineRule="exact"/>
      </w:pPr>
      <w:r>
        <w:t>二、案件来源及调查经过</w:t>
      </w:r>
    </w:p>
    <w:p w14:paraId="79775E09">
      <w:pPr>
        <w:pStyle w:val="4"/>
        <w:spacing w:before="73" w:line="333" w:lineRule="auto"/>
      </w:pPr>
      <w:r>
        <w:pict>
          <v:line id="_x0000_s1028" o:spid="_x0000_s1028" o:spt="20" style="position:absolute;left:0pt;margin-left:116.65pt;margin-top:20.4pt;height:0pt;width:121.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29" o:spid="_x0000_s1029" o:spt="20" style="position:absolute;left:0pt;margin-left:305.7pt;margin-top:20.4pt;height:0pt;width:87.7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0" o:spid="_x0000_s1030" o:spt="20" style="position:absolute;left:0pt;margin-left:501.45pt;margin-top:20.4pt;height:0pt;width:54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1" o:spid="_x0000_s1031" o:spt="20" style="position:absolute;left:0pt;margin-left:62.7pt;margin-top:44.4pt;height:0pt;width:499.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2" o:spid="_x0000_s1032" o:spt="20" style="position:absolute;left:0pt;margin-left:62.7pt;margin-top:68.4pt;height:0pt;width:80.9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3" o:spid="_x0000_s1033" o:spt="20" style="position:absolute;left:0pt;margin-left:359.7pt;margin-top:68.4pt;height:0pt;width:202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4" o:spid="_x0000_s1034" o:spt="20" style="position:absolute;left:0pt;margin-left:62.7pt;margin-top:92.4pt;height:0pt;width:94.4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根据在行政检查中发现的，本机关于2025年9月24日对你（单位）涉嫌未取得道路客运经营许可，擅自从事道路客运经营（包括小微型客车租赁经营者未取得道路运输经营许可）的行为予以立案调查。期间，本机关采取了收集现场证据材料、调查询问当事人等方式开展调查取证；并听取当事人陈述申辩意见，保障当事人合法权利。</w:t>
      </w:r>
    </w:p>
    <w:p w14:paraId="01FE9026">
      <w:pPr>
        <w:pStyle w:val="3"/>
      </w:pPr>
      <w:r>
        <w:t>三、违法事实及相关证据</w:t>
      </w:r>
    </w:p>
    <w:p w14:paraId="3B65346F">
      <w:pPr>
        <w:pStyle w:val="4"/>
        <w:spacing w:before="73" w:line="333" w:lineRule="auto"/>
      </w:pPr>
      <w:r>
        <w:pict>
          <v:line id="_x0000_s1035" o:spid="_x0000_s1035" o:spt="20" style="position:absolute;left:0pt;margin-left:197.7pt;margin-top:20.4pt;height:0pt;width:364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36" o:spid="_x0000_s1036" o:spt="20" style="position:absolute;left:0pt;margin-left:62.7pt;margin-top:44.4pt;height:0pt;width:492.7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37" o:spid="_x0000_s1037" o:spt="20" style="position:absolute;left:0pt;margin-left:62.7pt;margin-top:68.4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38" o:spid="_x0000_s1038" o:spt="20" style="position:absolute;left:0pt;margin-left:62.7pt;margin-top:92.4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39" o:spid="_x0000_s1039" o:spt="20" style="position:absolute;left:0pt;margin-left:62.7pt;margin-top:116.4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0" o:spid="_x0000_s1040" o:spt="20" style="position:absolute;left:0pt;margin-left:62.7pt;margin-top:140.4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1" o:spid="_x0000_s1041" o:spt="20" style="position:absolute;left:0pt;margin-left:62.7pt;margin-top:164.4pt;height:0pt;width:391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经查，你（单位）当事人彭正高未取得道路客运经营许可，擅自从事道路客运经营（包括小微型客车租赁经营者未取得道路运输经营许可）。2025年9月24日07时， 我局执法人员在新邵县新田铺镇路口执行交通运输检查时，发现彭正高涉嫌使用未取得道路运输经营许可的湘EBH175轿车从事道路客运经营。执法人员采用收集现场证据材料、调查询问当事人的方式得知：该车类型为轿车，使用性质：非营运。彭正高驾驶该车从新邵县迎光乡至邵阳市。该车搭乘4人乘客，单程车费是20元/人，但未取得道路客运经营许可。具体有询问笔录、现场检查笔录等证据证实。</w:t>
      </w:r>
    </w:p>
    <w:p w14:paraId="0E2A8D39">
      <w:pPr>
        <w:pStyle w:val="4"/>
        <w:spacing w:line="333" w:lineRule="auto"/>
      </w:pPr>
      <w:r>
        <w:pict>
          <v:line id="_x0000_s1042" o:spid="_x0000_s1042" o:spt="20" style="position:absolute;left:0pt;margin-left:265.2pt;margin-top:16.75pt;height:0pt;width:297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43" o:spid="_x0000_s1043" o:spt="20" style="position:absolute;left:0pt;margin-left:62.7pt;margin-top:40.75pt;height:0pt;width:492.7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44" o:spid="_x0000_s1044" o:spt="20" style="position:absolute;left:0pt;margin-left:62.7pt;margin-top:64.75pt;height:0pt;width:195.7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以上事实，有以下证据证明：《现场检查笔录》 1份，《询问笔录》 1份，《证据照片》 1份，超限车辆行政处罚事前告知书、超限车辆行政处罚决定书 、乘客笔录1、乘客笔录、举报案件登记表</w:t>
      </w:r>
    </w:p>
    <w:p w14:paraId="7A8CF4D7">
      <w:pPr>
        <w:pStyle w:val="4"/>
        <w:spacing w:line="333" w:lineRule="auto"/>
      </w:pPr>
      <w:r>
        <w:pict>
          <v:line id="_x0000_s1045" o:spid="_x0000_s1045" o:spt="20" style="position:absolute;left:0pt;margin-left:89.65pt;margin-top:16.75pt;height:0pt;width:472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46" o:spid="_x0000_s1046" o:spt="20" style="position:absolute;left:0pt;margin-left:62.7pt;margin-top:40.75pt;height:0pt;width:310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上述证据经过彭正高本人阅示并发表意见，根据《湖南省行政程序规定》第七十一条、第七十三条规定，可作为本案证据材料使用。</w:t>
      </w:r>
    </w:p>
    <w:p w14:paraId="7D5FE68F">
      <w:pPr>
        <w:pStyle w:val="3"/>
        <w:spacing w:line="411" w:lineRule="exact"/>
      </w:pPr>
      <w:r>
        <w:pict>
          <v:line id="_x0000_s1047" o:spid="_x0000_s1047" o:spt="20" style="position:absolute;left:0pt;margin-left:346.2pt;margin-top:16.9pt;height:0pt;width:40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四、行政处罚事前告知与当事人陈述、申辩、听证情况</w:t>
      </w:r>
    </w:p>
    <w:p w14:paraId="5E97BF3C">
      <w:pPr>
        <w:pStyle w:val="4"/>
        <w:spacing w:before="64" w:line="333" w:lineRule="auto"/>
      </w:pPr>
      <w:r>
        <w:pict>
          <v:line id="_x0000_s1048" o:spid="_x0000_s1048" o:spt="20" style="position:absolute;left:0pt;margin-left:143.65pt;margin-top:19.95pt;height:0pt;width:94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49" o:spid="_x0000_s1049" o:spt="20" style="position:absolute;left:0pt;margin-left:521.7pt;margin-top:19.95pt;height:0pt;width:40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50" o:spid="_x0000_s1050" o:spt="20" style="position:absolute;left:0pt;margin-left:62.7pt;margin-top:43.95pt;height:0pt;width:128.2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51" o:spid="_x0000_s1051" o:spt="20" style="position:absolute;left:0pt;margin-left:332.7pt;margin-top:67.95pt;height:0pt;width:40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52" o:spid="_x0000_s1052" o:spt="20" style="position:absolute;left:0pt;margin-left:481.2pt;margin-top:67.95pt;height:0pt;width:81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53" o:spid="_x0000_s1053" o:spt="20" style="position:absolute;left:0pt;margin-left:62.7pt;margin-top:91.95pt;height:0pt;width:297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本机关于2025年9月24日 向你（单位）送达了《行政处罚事前告知书》（邵新交罚告〔2025〕70070号），告知你（单位）本机关拟作出行政处罚的内容、事实、理由、依据及你（单位）依法享有的陈述、申辩及听证权利。你（单位）提出了自愿放弃陈述申辩和听证权利的意见，本机关予以采纳。</w:t>
      </w:r>
    </w:p>
    <w:p w14:paraId="078E430B">
      <w:pPr>
        <w:pStyle w:val="3"/>
      </w:pPr>
      <w:r>
        <w:t>五、行政处罚依据及决定</w:t>
      </w:r>
    </w:p>
    <w:p w14:paraId="6B3FF9E5">
      <w:pPr>
        <w:spacing w:after="0"/>
        <w:sectPr>
          <w:footerReference r:id="rId5" w:type="default"/>
          <w:type w:val="continuous"/>
          <w:pgSz w:w="11910" w:h="16840"/>
          <w:pgMar w:top="600" w:right="500" w:bottom="680" w:left="1140" w:header="720" w:footer="492" w:gutter="0"/>
          <w:pgNumType w:start="1"/>
          <w:cols w:space="720" w:num="1"/>
        </w:sectPr>
      </w:pPr>
    </w:p>
    <w:p w14:paraId="4F504DE6">
      <w:pPr>
        <w:pStyle w:val="4"/>
        <w:spacing w:before="51" w:line="333" w:lineRule="auto"/>
      </w:pPr>
      <w:r>
        <w:pict>
          <v:line id="_x0000_s1054" o:spid="_x0000_s1054" o:spt="20" style="position:absolute;left:0pt;margin-left:332.7pt;margin-top:19.3pt;height:0pt;width:22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55" o:spid="_x0000_s1055" o:spt="20" style="position:absolute;left:0pt;margin-left:62.7pt;margin-top:43.3pt;height:0pt;width:13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本机关认为你（单位）的上述行为违反了《中华人民共和国道路运输条例》第十条的规定，已构成违法。</w:t>
      </w:r>
    </w:p>
    <w:p w14:paraId="2722E105">
      <w:pPr>
        <w:pStyle w:val="4"/>
        <w:spacing w:line="333" w:lineRule="auto"/>
      </w:pPr>
      <w:r>
        <w:pict>
          <v:group id="_x0000_s1056" o:spid="_x0000_s1056" o:spt="203" style="position:absolute;left:0pt;margin-left:89.65pt;margin-top:16.4pt;height:0.7pt;width:472.5pt;mso-position-horizontal-relative:page;z-index:-251655168;mso-width-relative:page;mso-height-relative:page;" coordorigin="1794,328" coordsize="9450,14">
            <o:lock v:ext="edit"/>
            <v:shape id="_x0000_s1057" o:spid="_x0000_s1057" style="position:absolute;left:1794;top:328;height:14;width:2;" fillcolor="#000000" filled="t" stroked="f" coordorigin="1794,328" coordsize="0,14" path="m1794,328l1794,342,1794,328xe">
              <v:path arrowok="t"/>
              <v:fill on="t" focussize="0,0"/>
              <v:stroke on="f"/>
              <v:imagedata o:title=""/>
              <o:lock v:ext="edit"/>
            </v:shape>
            <v:line id="_x0000_s1058" o:spid="_x0000_s1058" o:spt="20" style="position:absolute;left:1794;top:335;height:0;width:9450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</v:group>
        </w:pict>
      </w:r>
      <w:r>
        <w:pict>
          <v:line id="_x0000_s1059" o:spid="_x0000_s1059" o:spt="20" style="position:absolute;left:0pt;margin-left:62.7pt;margin-top:40.7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0" o:spid="_x0000_s1060" o:spt="20" style="position:absolute;left:0pt;margin-left:62.7pt;margin-top:64.7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1" o:spid="_x0000_s1061" o:spt="20" style="position:absolute;left:0pt;margin-left:62.7pt;margin-top:88.7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2" o:spid="_x0000_s1062" o:spt="20" style="position:absolute;left:0pt;margin-left:62.7pt;margin-top:112.7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3" o:spid="_x0000_s1063" o:spt="20" style="position:absolute;left:0pt;margin-left:62.7pt;margin-top:136.7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4" o:spid="_x0000_s1064" o:spt="20" style="position:absolute;left:0pt;margin-left:62.7pt;margin-top:160.75pt;height:0pt;width:492.7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5" o:spid="_x0000_s1065" o:spt="20" style="position:absolute;left:0pt;margin-left:62.7pt;margin-top:184.75pt;height:0pt;width:391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6" o:spid="_x0000_s1066" o:spt="20" style="position:absolute;left:0pt;margin-left:467.7pt;margin-top:184.75pt;height:0pt;width:94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7" o:spid="_x0000_s1067" o:spt="20" style="position:absolute;left:0pt;margin-left:62.7pt;margin-top:208.7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8" o:spid="_x0000_s1068" o:spt="20" style="position:absolute;left:0pt;margin-left:62.7pt;margin-top:232.75pt;height:0pt;width:13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9" o:spid="_x0000_s1069" o:spt="20" style="position:absolute;left:0pt;margin-left:224.7pt;margin-top:232.75pt;height:0pt;width:337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rPr>
          <w:spacing w:val="-1"/>
        </w:rPr>
        <w:t xml:space="preserve">参考《湖南省交通运输行政处罚自由裁量权基准实施办法》之规定和《湖南省交通运输行政处罚自由裁量权基准》道路运输管理篇中关于未取得道路客运经营许可， </w:t>
      </w:r>
      <w:r>
        <w:t>擅自从事道路客运经营（包括小微型客车租赁经营者未取得道路运输经营许可）</w:t>
      </w:r>
      <w:r>
        <w:rPr>
          <w:spacing w:val="-9"/>
        </w:rPr>
        <w:t>的处</w:t>
      </w:r>
      <w:r>
        <w:t xml:space="preserve">罚基准，你(单位)具有下列情形之一的： 1.积极改正违法行为，未产生危害后果； 2.在监督检查中，积极主动配合； 3.配合行政机关查处违法行为有立功表现的； </w:t>
      </w:r>
      <w:r>
        <w:rPr>
          <w:spacing w:val="-9"/>
        </w:rPr>
        <w:t xml:space="preserve">4. </w:t>
      </w:r>
      <w:r>
        <w:t>其他可以给予减轻的情形 （适用减轻处罚需经集体讨论），</w:t>
      </w:r>
      <w:r>
        <w:rPr>
          <w:spacing w:val="-2"/>
        </w:rPr>
        <w:t>属于一般-减轻，应当违</w:t>
      </w:r>
      <w:r>
        <w:t>法所得超过2万元的，没收违法所得，处违法所得1倍以上少于2倍的罚款；没有违法所得或者违法所得不足2万元的，处3000元以上少于1</w:t>
      </w:r>
      <w:r>
        <w:rPr>
          <w:spacing w:val="-2"/>
        </w:rPr>
        <w:t>万元的罚款。现依据《中华人民</w:t>
      </w:r>
      <w:r>
        <w:t>共和国行政处罚法》第二十八条第一款规定，本机关责令你（单位）于2025年10月</w:t>
      </w:r>
      <w:r>
        <w:rPr>
          <w:spacing w:val="-9"/>
        </w:rPr>
        <w:t xml:space="preserve">14 </w:t>
      </w:r>
      <w:r>
        <w:t>日前改正违法行为，并依据《中华人民共和国道路运输条例》第六十三条第（二）</w:t>
      </w:r>
      <w:r>
        <w:rPr>
          <w:spacing w:val="-18"/>
        </w:rPr>
        <w:t>项</w:t>
      </w:r>
      <w:r>
        <w:t>规定，作出如下行政处罚：</w:t>
      </w:r>
    </w:p>
    <w:p w14:paraId="7ECC229F">
      <w:pPr>
        <w:pStyle w:val="4"/>
        <w:spacing w:line="337" w:lineRule="exact"/>
        <w:ind w:left="654" w:right="0" w:firstLine="0"/>
      </w:pPr>
      <w:r>
        <w:t>处罚款人民币伍仟元整</w:t>
      </w:r>
    </w:p>
    <w:p w14:paraId="2E00D167">
      <w:pPr>
        <w:pStyle w:val="4"/>
        <w:spacing w:line="20" w:lineRule="exact"/>
        <w:ind w:left="647" w:right="0" w:firstLine="0"/>
        <w:rPr>
          <w:sz w:val="2"/>
        </w:rPr>
      </w:pPr>
      <w:r>
        <w:rPr>
          <w:sz w:val="2"/>
        </w:rPr>
        <w:pict>
          <v:group id="_x0000_s1070" o:spid="_x0000_s1070" o:spt="203" style="height:0.7pt;width:135pt;" coordsize="2700,14">
            <o:lock v:ext="edit"/>
            <v:shape id="_x0000_s1071" o:spid="_x0000_s1071" style="position:absolute;left:0;top:0;height:14;width:2;" fillcolor="#000000" filled="t" stroked="f" coordsize="0,14" path="m0,0l0,13,0,0xe">
              <v:path arrowok="t"/>
              <v:fill on="t" focussize="0,0"/>
              <v:stroke on="f"/>
              <v:imagedata o:title=""/>
              <o:lock v:ext="edit"/>
            </v:shape>
            <v:line id="_x0000_s1072" o:spid="_x0000_s1072" o:spt="20" style="position:absolute;left:0;top:7;height:0;width:270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v:shape id="_x0000_s1073" o:spid="_x0000_s1073" style="position:absolute;left:2700;top:0;height:14;width:2;" fillcolor="#000000" filled="t" stroked="f" coordorigin="2700,0" coordsize="0,14" path="m2700,0l2700,13,2700,0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</w:p>
    <w:p w14:paraId="13FE7813">
      <w:pPr>
        <w:pStyle w:val="3"/>
        <w:spacing w:before="28" w:line="240" w:lineRule="auto"/>
      </w:pPr>
      <w:r>
        <w:t>六、行政处罚的履行方式和期限</w:t>
      </w:r>
    </w:p>
    <w:p w14:paraId="7D0B1A5F">
      <w:pPr>
        <w:pStyle w:val="4"/>
        <w:spacing w:before="73" w:line="333" w:lineRule="auto"/>
      </w:pPr>
      <w:r>
        <w:pict>
          <v:group id="_x0000_s1074" o:spid="_x0000_s1074" o:spt="203" style="position:absolute;left:0pt;margin-left:62.7pt;margin-top:77.5pt;height:15.25pt;width:499.5pt;mso-position-horizontal-relative:page;mso-wrap-distance-bottom:0pt;mso-wrap-distance-top:0pt;z-index:-251653120;mso-width-relative:page;mso-height-relative:page;" coordorigin="1254,1551" coordsize="9990,305">
            <o:lock v:ext="edit"/>
            <v:line id="_x0000_s1075" o:spid="_x0000_s1075" o:spt="20" style="position:absolute;left:1254;top:1848;height:0;width:999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v:shape id="_x0000_s1076" o:spid="_x0000_s1076" o:spt="75" type="#_x0000_t75" style="position:absolute;left:9219;top:1578;height:210;width:115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77" o:spid="_x0000_s1077" o:spt="202" type="#_x0000_t202" style="position:absolute;left:1254;top:1550;height:305;width:999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100414AA">
                    <w:pPr>
                      <w:spacing w:before="0" w:line="304" w:lineRule="exact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行政处罚法》第七十二条第一款第一项规定，每日将按罚款数额的3 加处罚款。加处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line id="_x0000_s1078" o:spid="_x0000_s1078" o:spt="20" style="position:absolute;left:0pt;margin-left:89.65pt;margin-top:20.4pt;height:0pt;width:472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9" o:spid="_x0000_s1079" o:spt="20" style="position:absolute;left:0pt;margin-left:62.7pt;margin-top:44.4pt;height:0pt;width:486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80" o:spid="_x0000_s1080" o:spt="20" style="position:absolute;left:0pt;margin-left:62.7pt;margin-top:68.4pt;height:0pt;width:492.7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限你（单位）</w:t>
      </w:r>
      <w:r>
        <w:rPr>
          <w:spacing w:val="-1"/>
        </w:rPr>
        <w:t>自收到本处罚决定书之日起十五日内，将罚款缴至湖南省新邵县农</w:t>
      </w:r>
      <w:r>
        <w:t>村商业银行营业部（地址：新邵县大坪），户名：新邵县财政局非税收入汇款结算 户，账号84011650000000761。逾期不缴纳罚款的，本机关将依据《中华人民共和国</w:t>
      </w:r>
    </w:p>
    <w:p w14:paraId="342B3A6A">
      <w:pPr>
        <w:spacing w:before="108" w:line="276" w:lineRule="auto"/>
        <w:ind w:left="654" w:right="2859" w:hanging="540"/>
        <w:jc w:val="left"/>
        <w:rPr>
          <w:rFonts w:hint="eastAsia" w:ascii="Microsoft JhengHei" w:eastAsia="Microsoft JhengHei"/>
          <w:b/>
          <w:sz w:val="27"/>
        </w:rPr>
      </w:pPr>
      <w:r>
        <w:rPr>
          <w:sz w:val="27"/>
        </w:rPr>
        <w:t>罚款的数额不超过罚款本数，并依法申请人民法院强制执行。</w:t>
      </w:r>
      <w:r>
        <w:rPr>
          <w:rFonts w:hint="eastAsia" w:ascii="Microsoft JhengHei" w:eastAsia="Microsoft JhengHei"/>
          <w:b/>
          <w:sz w:val="27"/>
        </w:rPr>
        <w:t>七、救济途径和期限</w:t>
      </w:r>
    </w:p>
    <w:p w14:paraId="0DF7249D">
      <w:pPr>
        <w:pStyle w:val="4"/>
        <w:spacing w:line="333" w:lineRule="auto"/>
      </w:pPr>
      <w:r>
        <w:pict>
          <v:line id="_x0000_s1081" o:spid="_x0000_s1081" o:spt="20" style="position:absolute;left:0pt;margin-left:62.7pt;margin-top:-31.45pt;height:0pt;width:364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82" o:spid="_x0000_s1082" o:spt="20" style="position:absolute;left:0pt;margin-left:521.7pt;margin-top:16.75pt;height:0pt;width:40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83" o:spid="_x0000_s1083" o:spt="20" style="position:absolute;left:0pt;margin-left:62.7pt;margin-top:40.75pt;height:0pt;width:486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84" o:spid="_x0000_s1084" o:spt="20" style="position:absolute;left:0pt;margin-left:62.7pt;margin-top:64.75pt;height:0pt;width:378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85" o:spid="_x0000_s1085" o:spt="20" style="position:absolute;left:0pt;margin-left:184.15pt;margin-top:88.75pt;height:0pt;width:13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你（单位）</w:t>
      </w:r>
      <w:r>
        <w:rPr>
          <w:spacing w:val="-1"/>
        </w:rPr>
        <w:t>如不服本处罚决定，可在收到本处罚决定书之日起六十日内向新邵县</w:t>
      </w:r>
      <w:r>
        <w:t>人民政府（申请人也可以登录网址https://xzfy.moj.gov.cn/访问行政复议服务平 台，或者通过“掌上复议”微信小程序在线提交行政复议申请）</w:t>
      </w:r>
      <w:r>
        <w:rPr>
          <w:spacing w:val="-2"/>
        </w:rPr>
        <w:t>申请行政复议，也可</w:t>
      </w:r>
      <w:r>
        <w:rPr>
          <w:spacing w:val="-1"/>
        </w:rPr>
        <w:t>以在六个月内直接向邵阳市北塔区人民法院起诉。但复议期间和诉讼期间不停止本决</w:t>
      </w:r>
      <w:r>
        <w:t>定的执行，法律、法规另有规定的除外。</w:t>
      </w:r>
    </w:p>
    <w:p w14:paraId="349ADA6E">
      <w:pPr>
        <w:spacing w:after="0" w:line="333" w:lineRule="auto"/>
        <w:sectPr>
          <w:pgSz w:w="11910" w:h="16840"/>
          <w:pgMar w:top="560" w:right="500" w:bottom="680" w:left="1140" w:header="0" w:footer="492" w:gutter="0"/>
          <w:cols w:space="720" w:num="1"/>
        </w:sectPr>
      </w:pPr>
    </w:p>
    <w:p w14:paraId="250BF8FF">
      <w:pPr>
        <w:pStyle w:val="4"/>
        <w:spacing w:before="51" w:line="333" w:lineRule="auto"/>
      </w:pPr>
      <w:r>
        <w:pict>
          <v:line id="_x0000_s1086" o:spid="_x0000_s1086" o:spt="20" style="position:absolute;left:0pt;margin-left:89.65pt;margin-top:43.3pt;height:0pt;width:135pt;mso-position-horizontal-relative:page;z-index:-251654144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group id="_x0000_s1087" o:spid="_x0000_s1087" o:spt="203" style="position:absolute;left:0pt;margin-left:380.7pt;margin-top:44.55pt;height:157.5pt;width:157.5pt;mso-position-horizontal-relative:page;z-index:-251654144;mso-width-relative:page;mso-height-relative:page;" coordorigin="7614,891" coordsize="3150,3150">
            <o:lock v:ext="edit"/>
            <v:shape id="_x0000_s1088" o:spid="_x0000_s1088" o:spt="75" type="#_x0000_t75" style="position:absolute;left:7614;top:891;height:3150;width:3150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089" o:spid="_x0000_s1089" o:spt="202" type="#_x0000_t202" style="position:absolute;left:7614;top:891;height:3150;width:315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691AFBE8">
                    <w:pPr>
                      <w:spacing w:before="0" w:line="240" w:lineRule="auto"/>
                      <w:rPr>
                        <w:sz w:val="26"/>
                      </w:rPr>
                    </w:pPr>
                  </w:p>
                  <w:p w14:paraId="59E09F2C">
                    <w:pPr>
                      <w:spacing w:before="0" w:line="240" w:lineRule="auto"/>
                      <w:rPr>
                        <w:sz w:val="26"/>
                      </w:rPr>
                    </w:pPr>
                  </w:p>
                  <w:p w14:paraId="5B43DA0F">
                    <w:pPr>
                      <w:spacing w:before="203"/>
                      <w:ind w:left="57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新邵县交通运输局</w:t>
                    </w:r>
                  </w:p>
                </w:txbxContent>
              </v:textbox>
            </v:shape>
          </v:group>
        </w:pict>
      </w:r>
      <w:r>
        <w:t>逾期不申请行政复议，也不提起行政诉讼，又不履行行政处罚决定的，本机关将依法申请人民法院强制执行。</w:t>
      </w:r>
    </w:p>
    <w:sectPr>
      <w:pgSz w:w="11910" w:h="16840"/>
      <w:pgMar w:top="560" w:right="500" w:bottom="680" w:left="1140" w:header="0" w:footer="4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661D5">
    <w:pPr>
      <w:pStyle w:val="4"/>
      <w:spacing w:line="14" w:lineRule="auto"/>
      <w:ind w:left="0" w:right="0" w:firstLine="0"/>
      <w:rPr>
        <w:sz w:val="20"/>
      </w:rPr>
    </w:pPr>
    <w:r>
      <w:pict>
        <v:shape id="_x0000_s2049" o:spid="_x0000_s2049" o:spt="202" type="#_x0000_t202" style="position:absolute;left:0pt;margin-left:262.8pt;margin-top:806.25pt;height:14pt;width:98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3B21140C">
                <w:pPr>
                  <w:spacing w:before="0" w:line="280" w:lineRule="exact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 xml:space="preserve">第 </w:t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4"/>
                  </w:rPr>
                  <w:t xml:space="preserve"> 页，共 3 页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183F66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qFormat/>
    <w:uiPriority w:val="1"/>
    <w:pPr>
      <w:spacing w:line="663" w:lineRule="exact"/>
      <w:ind w:left="3401" w:right="3389"/>
      <w:jc w:val="center"/>
      <w:outlineLvl w:val="1"/>
    </w:pPr>
    <w:rPr>
      <w:rFonts w:ascii="Microsoft JhengHei" w:hAnsi="Microsoft JhengHei" w:eastAsia="Microsoft JhengHei" w:cs="Microsoft JhengHei"/>
      <w:b/>
      <w:bCs/>
      <w:sz w:val="43"/>
      <w:szCs w:val="43"/>
      <w:lang w:val="zh-CN" w:eastAsia="zh-CN" w:bidi="zh-CN"/>
    </w:rPr>
  </w:style>
  <w:style w:type="paragraph" w:styleId="3">
    <w:name w:val="heading 2"/>
    <w:basedOn w:val="1"/>
    <w:qFormat/>
    <w:uiPriority w:val="1"/>
    <w:pPr>
      <w:spacing w:line="409" w:lineRule="exact"/>
      <w:ind w:left="654"/>
      <w:outlineLvl w:val="2"/>
    </w:pPr>
    <w:rPr>
      <w:rFonts w:ascii="Microsoft JhengHei" w:hAnsi="Microsoft JhengHei" w:eastAsia="Microsoft JhengHei" w:cs="Microsoft JhengHei"/>
      <w:b/>
      <w:bCs/>
      <w:sz w:val="27"/>
      <w:szCs w:val="27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14" w:right="159" w:firstLine="540"/>
    </w:pPr>
    <w:rPr>
      <w:rFonts w:ascii="宋体" w:hAnsi="宋体" w:eastAsia="宋体" w:cs="宋体"/>
      <w:sz w:val="27"/>
      <w:szCs w:val="27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7"/>
    <customShpInfo spid="_x0000_s1058"/>
    <customShpInfo spid="_x0000_s1056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1"/>
    <customShpInfo spid="_x0000_s1072"/>
    <customShpInfo spid="_x0000_s1073"/>
    <customShpInfo spid="_x0000_s1070"/>
    <customShpInfo spid="_x0000_s1075"/>
    <customShpInfo spid="_x0000_s1076"/>
    <customShpInfo spid="_x0000_s1077"/>
    <customShpInfo spid="_x0000_s1074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8"/>
    <customShpInfo spid="_x0000_s1089"/>
    <customShpInfo spid="_x0000_s108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1596</Words>
  <Characters>1707</Characters>
  <TotalTime>0</TotalTime>
  <ScaleCrop>false</ScaleCrop>
  <LinksUpToDate>false</LinksUpToDate>
  <CharactersWithSpaces>1723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2025-10-17T01:12:00Z</dcterms:created>
  <dc:creator>Administrator</dc:creator>
  <cp:lastModifiedBy>Administrator</cp:lastModifiedBy>
  <dcterms:modified xsi:type="dcterms:W3CDTF">2025-10-17T01:19:54Z</dcterms:modified>
  <dc:title>行政处罚决定书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@MADE BY RAYIN</vt:lpwstr>
  </property>
  <property fmtid="{D5CDD505-2E9C-101B-9397-08002B2CF9AE}" pid="4" name="LastSaved">
    <vt:filetime>2025-10-14T00:00:00Z</vt:filetime>
  </property>
  <property fmtid="{D5CDD505-2E9C-101B-9397-08002B2CF9AE}" pid="5" name="KSOTemplateDocerSaveRecord">
    <vt:lpwstr>eyJoZGlkIjoiOWUwYTlkODQwOTczNThjNTk4YTUzYTg4YzAyZjJhNGMifQ==</vt:lpwstr>
  </property>
  <property fmtid="{D5CDD505-2E9C-101B-9397-08002B2CF9AE}" pid="6" name="KSOProductBuildVer">
    <vt:lpwstr>2052-12.1.0.22529</vt:lpwstr>
  </property>
  <property fmtid="{D5CDD505-2E9C-101B-9397-08002B2CF9AE}" pid="7" name="ICV">
    <vt:lpwstr>E54CF5D2EB7F416D890CF1B45923C552_12</vt:lpwstr>
  </property>
</Properties>
</file>