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酿溪镇</w:t>
      </w:r>
      <w:r>
        <w:rPr>
          <w:rFonts w:hint="eastAsia"/>
          <w:lang w:val="en-US" w:eastAsia="zh-CN"/>
        </w:rPr>
        <w:t>2025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法治建设年度报告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</w:t>
      </w:r>
      <w:r>
        <w:rPr>
          <w:rFonts w:hint="default"/>
          <w:sz w:val="32"/>
          <w:szCs w:val="32"/>
          <w:lang w:val="en-US" w:eastAsia="zh-CN"/>
        </w:rPr>
        <w:t>年</w:t>
      </w:r>
      <w:r>
        <w:rPr>
          <w:rFonts w:hint="eastAsia"/>
        </w:rPr>
        <w:t>酿溪镇紧扣全镇经济社会发展实际，严格对标中央和省、市、县法治政府建设工作部署，坚持以习近平新时代中国特色社会主义思想为指导，深入学习贯彻党的二十大及二十届二中、三中全会精神，全面依法履行政府职能，扎实推进法治政府建设各项任务落地见效。现将年度依法治镇与法治政府建设工作情况报告如下</w:t>
      </w:r>
      <w:r>
        <w:rPr>
          <w:rFonts w:hint="eastAsia"/>
          <w:lang w:eastAsia="zh-CN"/>
        </w:rPr>
        <w:t>：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</w:t>
      </w:r>
      <w:r>
        <w:rPr>
          <w:rFonts w:hint="eastAsia"/>
        </w:rPr>
        <w:t>强化理论武装，深学笃行习近平法治思想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一是抓实理论学习，筑牢法治根基。</w:t>
      </w:r>
      <w:r>
        <w:rPr>
          <w:rFonts w:hint="eastAsia"/>
        </w:rPr>
        <w:t>持续推动习近平法治思想学习宣传贯彻走深走实、入脑入心，全面对标党的二十大及二十届二中、三中全会部署，深入落实习近平总书记考察湖南重要讲话和指示批示精神。严格执行党委理论学习中心组学法制度，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坚持党委会每月定期学法，依托中心组学习、“三会一课”等载体开展常态化学习。组织全镇干部参加“八五”普法考试，实现全员合格；累计开展法治专题培训150人次，有效提升干部职工法治思维与依法行政能力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二是深化宣传教育，厚植法治意识。</w:t>
      </w:r>
      <w:r>
        <w:rPr>
          <w:rFonts w:hint="default"/>
          <w:sz w:val="32"/>
          <w:szCs w:val="32"/>
          <w:lang w:val="en-US" w:eastAsia="zh-CN"/>
        </w:rPr>
        <w:t>发</w:t>
      </w:r>
      <w:r>
        <w:rPr>
          <w:rFonts w:hint="eastAsia"/>
        </w:rPr>
        <w:t>充分发挥基层普法阵地作用，推动习近平法治思想进乡村、进院落、进头脑。立足发展新阶段，大力弘扬宪法精神，引导全社会树立宪法法律至上、法律面前人人平等、权由法定、权依法使等基本法治理念，坚持全民普法、全民守法，在法治实践中持续提升公民法治素养</w:t>
      </w:r>
      <w:r>
        <w:rPr>
          <w:rFonts w:hint="default"/>
          <w:sz w:val="32"/>
          <w:szCs w:val="32"/>
          <w:lang w:val="en-US" w:eastAsia="zh-CN"/>
        </w:rPr>
        <w:t>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</w:t>
      </w:r>
      <w:r>
        <w:rPr>
          <w:rFonts w:hint="eastAsia"/>
        </w:rPr>
        <w:t>健全制度体系，夯实法治建设保障能力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一是完善制度架构，强化组织统领。</w:t>
      </w:r>
      <w:r>
        <w:rPr>
          <w:rFonts w:hint="eastAsia"/>
        </w:rPr>
        <w:t>成立由党委书记隆路长任组长、镇长曾涛任第一副组长，其他班子成员任副组长、各部办主任为成员的依法治镇领导小组，统筹负责全镇法治工作的组织协调、督促指导。将法治建设纳入镇年度重点工作计划，每季度专题听取法治建设进展汇报，依托司法所强化乡镇法治工作统筹推进，确保各项任务有序落地。</w:t>
      </w:r>
    </w:p>
    <w:p>
      <w:pPr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二是压实建设责任，彰显政治担当</w:t>
      </w:r>
      <w:r>
        <w:rPr>
          <w:rFonts w:hint="eastAsia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  <w:r>
        <w:rPr>
          <w:rFonts w:hint="eastAsia"/>
        </w:rPr>
        <w:t>完善依法治镇考核评价机制，加大法治考核权重，严格落实党政主要负责人履行法治建设第一责任人职责，规范开展党政主要负责人集中述法工作，推动述法制度走深走实。扎实推进法治建设“一规划两纲要”及法治新邵建设各项要求落地见效。强化政务公开规范化管理，及时更新党务、政务公开内容，严格执行“清单之外无证明”；镇政务服务中心全面推行行政审批“马上办、网上办、就近办、一次办、自助办”，持续深化“三集中三到位”改革，落实“证照分离”“多证合一”，提升政务服务集成化水平</w:t>
      </w:r>
      <w:r>
        <w:rPr>
          <w:rFonts w:hint="eastAsia"/>
          <w:lang w:eastAsia="zh-CN"/>
        </w:rPr>
        <w:t>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</w:t>
      </w:r>
      <w:r>
        <w:rPr>
          <w:rFonts w:hint="eastAsia"/>
        </w:rPr>
        <w:t>紧扣中心大局，以法治护航经济社会发展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一是统筹发展与安全，建设平安酿溪。</w:t>
      </w:r>
      <w:r>
        <w:rPr>
          <w:rFonts w:hint="eastAsia"/>
        </w:rPr>
        <w:t>健全重大风险“预见、应对、处置、总结、提升”闭环管理机制，深入推进警源、诉源、访源“三源共治”。组建基层纠纷调解队伍，坚持源头共防、矛盾共调、三情共商、堵点共疏、经验共创，不断强化源头预防与治安防控效能，提升矛盾纠纷排查化解能力。规范重点人群服务管理，依法稳妥处置各类群体性事件。常态化推进扫黑除恶，严厉打击非法集资、黄赌毒、电信网络诈骗、涉枪涉爆、侵害妇女儿童权益等违法犯罪行为，全力建设更高水平的平安酿溪</w:t>
      </w:r>
      <w:r>
        <w:rPr>
          <w:rFonts w:hint="default"/>
          <w:sz w:val="32"/>
          <w:szCs w:val="32"/>
          <w:lang w:val="en-US" w:eastAsia="zh-CN"/>
        </w:rPr>
        <w:t>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二是优化法治营商环境，助力高质量发展。</w:t>
      </w:r>
      <w:r>
        <w:rPr>
          <w:rFonts w:hint="eastAsia"/>
        </w:rPr>
        <w:t>坚决落实“两个毫不动摇”，坚持权利平等、机会平等、规则平等，打造“法治民意直通车”，广泛听取各类经营主体意见建议。聚焦统一大市场与公平竞争，严把合法性审查程序关口，健全重大行政决策目录公开、动态管理与分类管理制度，完善政府法律顾问、公职律师参与重大行政决策机制，筑牢规范性文件与行政决策法治防线，从源头规范行政权力运行。全镇配备法律顾问、法治带头人、法律明白人100余名，建成并开放公共法律服务站，全年为群众提供法律服务100余次</w:t>
      </w:r>
      <w:r>
        <w:rPr>
          <w:rFonts w:hint="default"/>
          <w:sz w:val="32"/>
          <w:szCs w:val="32"/>
          <w:lang w:val="en-US" w:eastAsia="zh-CN"/>
        </w:rPr>
        <w:t>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三是坚守法治为民初心，高效化解矛盾纠纷。</w:t>
      </w:r>
      <w:r>
        <w:rPr>
          <w:rFonts w:hint="eastAsia"/>
        </w:rPr>
        <w:t>深入开展“法治为民办实事”活动，建立矛盾纠纷信息收集、研判预警机制。明确驻村干部与联点领导包联责任，构建“基层党组织为核心、基层</w:t>
      </w:r>
      <w:r>
        <w:rPr>
          <w:rFonts w:hint="eastAsia"/>
          <w:lang w:eastAsia="zh-CN"/>
        </w:rPr>
        <w:t>政府</w:t>
      </w:r>
      <w:r>
        <w:rPr>
          <w:rFonts w:hint="eastAsia"/>
        </w:rPr>
        <w:t>为基础、</w:t>
      </w:r>
      <w:r>
        <w:rPr>
          <w:rFonts w:hint="eastAsia"/>
          <w:lang w:eastAsia="zh-CN"/>
        </w:rPr>
        <w:t>综治</w:t>
      </w:r>
      <w:r>
        <w:rPr>
          <w:rFonts w:hint="eastAsia"/>
        </w:rPr>
        <w:t>中心为龙头、基层干部为骨干、群众队伍为依托”的信息网络，精准排查监控社会面、重点人员、重点领域、重点项目等矛盾纠纷，实现动态管控、及时处置。落实人民调解“以奖代补、以案定补”机制，激发村（社区）调解员工作积极性。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年，全镇累计化解各类纠纷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0余起，调解成功率达</w:t>
      </w:r>
      <w:r>
        <w:rPr>
          <w:rFonts w:hint="eastAsia"/>
          <w:lang w:val="en-US" w:eastAsia="zh-CN"/>
        </w:rPr>
        <w:t>90</w:t>
      </w:r>
      <w:r>
        <w:rPr>
          <w:rFonts w:hint="eastAsia"/>
        </w:rPr>
        <w:t>%以上、群众满意率</w:t>
      </w:r>
      <w:r>
        <w:rPr>
          <w:rFonts w:hint="eastAsia"/>
          <w:lang w:val="en-US" w:eastAsia="zh-CN"/>
        </w:rPr>
        <w:t>93</w:t>
      </w:r>
      <w:r>
        <w:rPr>
          <w:rFonts w:hint="eastAsia"/>
        </w:rPr>
        <w:t>%，群众法治获得感与满意度显著提升</w:t>
      </w:r>
      <w:r>
        <w:rPr>
          <w:rFonts w:hint="default"/>
          <w:sz w:val="32"/>
          <w:szCs w:val="32"/>
          <w:lang w:val="en-US" w:eastAsia="zh-CN"/>
        </w:rPr>
        <w:t>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四、深化全民普法教育，大力推进法治社会建设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一是抓实普法宣传，压实普法责任。</w:t>
      </w:r>
      <w:r>
        <w:rPr>
          <w:rFonts w:hint="eastAsia"/>
        </w:rPr>
        <w:t>严格落实“谁执法谁普法”责任制，优化调整普法责任清单。扎实开展法治宣传月、《未成年人保护法》《反有组织犯罪法》《信访工作条例》等专题普法活动，全年发放《普法教育读本》200余本、各类宣传资料10000余册，举办法治宣传</w:t>
      </w:r>
      <w:r>
        <w:rPr>
          <w:rFonts w:hint="eastAsia"/>
          <w:lang w:eastAsia="zh-CN"/>
        </w:rPr>
        <w:t>活动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场，开展校园法治宣传10余场次，实现普法宣传全覆盖、无死角</w:t>
      </w:r>
      <w:r>
        <w:rPr>
          <w:rFonts w:hint="default"/>
          <w:sz w:val="32"/>
          <w:szCs w:val="32"/>
          <w:lang w:val="en-US" w:eastAsia="zh-CN"/>
        </w:rPr>
        <w:t>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二是坚持法德融合，提升基层自治水平。</w:t>
      </w:r>
      <w:r>
        <w:rPr>
          <w:rFonts w:hint="eastAsia"/>
        </w:rPr>
        <w:t>坚持依法治镇与以德治镇相结合，以院落会议、党员大会、村民代表会议为载体，广泛征求民意、集中民智，修订完善村规民约，动态纳入环境卫生、畜禽圈养、禁燃禁炮、医保收缴、疫苗接种等中心工作内容。引导群众从“要我做”向“我要做”转变，提升村民自治能力。依托院落会议、民情恳谈会等阵地，弘扬社会主义核心价值观，培育优良家风、淳朴民风，以法治保障道德建设，实现法德同治、相得益彰</w:t>
      </w:r>
      <w:r>
        <w:rPr>
          <w:rFonts w:hint="default"/>
          <w:sz w:val="32"/>
          <w:szCs w:val="32"/>
          <w:lang w:val="en-US" w:eastAsia="zh-CN"/>
        </w:rPr>
        <w:t>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三是创新治理模式，深化基层矛盾化解。</w:t>
      </w:r>
      <w:r>
        <w:rPr>
          <w:rFonts w:hint="eastAsia"/>
        </w:rPr>
        <w:t>推进“网格化+信访”工作，坚持和发展新时代“枫桥经验”，建强乡镇综治中心，统筹人民调解、行政调解、司法调解联动发力，完善社会矛盾纠纷多元预防调处化解机制。压实信访工作责任，搭建一站式矛调平台，深入开展矛盾纠纷“大排查、大化解”及“《信访工作条例》落实年”活动，扎实推进诉源治理。常态化深入基层倾听群众呼声、收集社情民意，用心用情解决群众急难愁盼问题，切实把矛盾纠纷化解在萌芽、化解在基层，构建共建共治共享的社会治理新格局</w:t>
      </w:r>
      <w:r>
        <w:rPr>
          <w:rFonts w:hint="default"/>
          <w:sz w:val="32"/>
          <w:szCs w:val="32"/>
          <w:lang w:val="en-US" w:eastAsia="zh-CN"/>
        </w:rPr>
        <w:t>。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                                酿溪镇人民政府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                                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default"/>
          <w:sz w:val="32"/>
          <w:szCs w:val="32"/>
          <w:lang w:val="en-US" w:eastAsia="zh-CN"/>
        </w:rPr>
        <w:t>年2月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default"/>
          <w:sz w:val="32"/>
          <w:szCs w:val="32"/>
          <w:lang w:val="en-US" w:eastAsia="zh-CN"/>
        </w:rPr>
        <w:t>日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 w:ascii="Times New Roman" w:hAnsi="Times New Roman" w:eastAsia="方正仿宋_GBK" w:cstheme="minorBidi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160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1E9BA2AD"/>
    <w:rsid w:val="5F3BF776"/>
    <w:rsid w:val="7BDC2397"/>
    <w:rsid w:val="7BFAEFDF"/>
    <w:rsid w:val="7DF54EFF"/>
    <w:rsid w:val="ADFFE7CF"/>
    <w:rsid w:val="DFCE2173"/>
    <w:rsid w:val="EFBE7DCB"/>
    <w:rsid w:val="FFF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640" w:lineRule="exact"/>
      <w:ind w:firstLine="880" w:firstLineChars="200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2021-05-10T07:28:00Z</dcterms:created>
  <dc:creator>User274</dc:creator>
  <cp:lastModifiedBy>xs007</cp:lastModifiedBy>
  <dcterms:modified xsi:type="dcterms:W3CDTF">2026-03-23T17:14:10Z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