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A3354">
      <w:pPr>
        <w:keepNext w:val="0"/>
        <w:keepLines w:val="0"/>
        <w:pageBreakBefore w:val="0"/>
        <w:widowControl w:val="0"/>
        <w:wordWrap/>
        <w:topLinePunct w:val="0"/>
        <w:bidi w:val="0"/>
        <w:adjustRightInd w:val="0"/>
        <w:snapToGrid w:val="0"/>
        <w:spacing w:line="293" w:lineRule="auto"/>
        <w:ind w:leftChars="0"/>
        <w:jc w:val="center"/>
        <w:rPr>
          <w:rFonts w:ascii="Arial"/>
          <w:sz w:val="30"/>
          <w:szCs w:val="30"/>
        </w:rPr>
      </w:pPr>
    </w:p>
    <w:p w14:paraId="33EAFDD8">
      <w:pPr>
        <w:keepNext w:val="0"/>
        <w:keepLines w:val="0"/>
        <w:pageBreakBefore w:val="0"/>
        <w:widowControl w:val="0"/>
        <w:wordWrap/>
        <w:topLinePunct w:val="0"/>
        <w:bidi w:val="0"/>
        <w:adjustRightInd w:val="0"/>
        <w:snapToGrid w:val="0"/>
        <w:spacing w:line="293" w:lineRule="auto"/>
        <w:ind w:leftChars="0"/>
        <w:jc w:val="center"/>
        <w:rPr>
          <w:rFonts w:ascii="Arial"/>
          <w:sz w:val="21"/>
        </w:rPr>
      </w:pPr>
    </w:p>
    <w:p w14:paraId="16B556B8">
      <w:pPr>
        <w:keepNext w:val="0"/>
        <w:keepLines w:val="0"/>
        <w:pageBreakBefore w:val="0"/>
        <w:widowControl w:val="0"/>
        <w:wordWrap/>
        <w:topLinePunct w:val="0"/>
        <w:bidi w:val="0"/>
        <w:adjustRightInd w:val="0"/>
        <w:snapToGrid w:val="0"/>
        <w:spacing w:line="294" w:lineRule="auto"/>
        <w:ind w:leftChars="0"/>
        <w:jc w:val="center"/>
        <w:rPr>
          <w:rFonts w:ascii="Arial"/>
          <w:sz w:val="21"/>
        </w:rPr>
      </w:pPr>
    </w:p>
    <w:p w14:paraId="6D7F1F0A">
      <w:pPr>
        <w:keepNext w:val="0"/>
        <w:keepLines w:val="0"/>
        <w:pageBreakBefore w:val="0"/>
        <w:widowControl w:val="0"/>
        <w:wordWrap/>
        <w:topLinePunct w:val="0"/>
        <w:bidi w:val="0"/>
        <w:adjustRightInd w:val="0"/>
        <w:snapToGrid w:val="0"/>
        <w:spacing w:line="294" w:lineRule="auto"/>
        <w:ind w:leftChars="0"/>
        <w:jc w:val="center"/>
        <w:rPr>
          <w:rFonts w:ascii="Arial"/>
          <w:sz w:val="21"/>
        </w:rPr>
      </w:pPr>
    </w:p>
    <w:p w14:paraId="406D583A">
      <w:pPr>
        <w:keepNext w:val="0"/>
        <w:keepLines w:val="0"/>
        <w:pageBreakBefore w:val="0"/>
        <w:widowControl w:val="0"/>
        <w:wordWrap/>
        <w:topLinePunct w:val="0"/>
        <w:bidi w:val="0"/>
        <w:adjustRightInd w:val="0"/>
        <w:snapToGrid w:val="0"/>
        <w:spacing w:line="294" w:lineRule="auto"/>
        <w:ind w:leftChars="0"/>
        <w:jc w:val="center"/>
        <w:rPr>
          <w:rFonts w:ascii="Arial"/>
          <w:sz w:val="21"/>
        </w:rPr>
      </w:pPr>
    </w:p>
    <w:p w14:paraId="593C7ADC">
      <w:pPr>
        <w:keepNext w:val="0"/>
        <w:keepLines w:val="0"/>
        <w:pageBreakBefore w:val="0"/>
        <w:widowControl w:val="0"/>
        <w:wordWrap/>
        <w:topLinePunct w:val="0"/>
        <w:bidi w:val="0"/>
        <w:adjustRightInd w:val="0"/>
        <w:snapToGrid w:val="0"/>
        <w:spacing w:line="294" w:lineRule="auto"/>
        <w:ind w:leftChars="0"/>
        <w:jc w:val="center"/>
        <w:rPr>
          <w:rFonts w:ascii="Arial"/>
          <w:sz w:val="21"/>
        </w:rPr>
      </w:pPr>
    </w:p>
    <w:p w14:paraId="4A6C1324">
      <w:pPr>
        <w:keepNext w:val="0"/>
        <w:keepLines w:val="0"/>
        <w:pageBreakBefore w:val="0"/>
        <w:widowControl w:val="0"/>
        <w:wordWrap/>
        <w:topLinePunct w:val="0"/>
        <w:bidi w:val="0"/>
        <w:adjustRightInd w:val="0"/>
        <w:snapToGrid w:val="0"/>
        <w:spacing w:line="294" w:lineRule="auto"/>
        <w:ind w:leftChars="0"/>
        <w:jc w:val="both"/>
        <w:rPr>
          <w:rFonts w:ascii="Arial"/>
          <w:sz w:val="21"/>
        </w:rPr>
      </w:pPr>
    </w:p>
    <w:p w14:paraId="2D376584">
      <w:pPr>
        <w:keepNext w:val="0"/>
        <w:keepLines w:val="0"/>
        <w:pageBreakBefore w:val="0"/>
        <w:widowControl w:val="0"/>
        <w:kinsoku/>
        <w:wordWrap/>
        <w:overflowPunct/>
        <w:topLinePunct w:val="0"/>
        <w:autoSpaceDE/>
        <w:autoSpaceDN/>
        <w:bidi w:val="0"/>
        <w:adjustRightInd w:val="0"/>
        <w:snapToGrid w:val="0"/>
        <w:spacing w:line="560" w:lineRule="exact"/>
        <w:ind w:leftChars="0"/>
        <w:jc w:val="center"/>
        <w:textAlignment w:val="auto"/>
        <w:rPr>
          <w:rFonts w:hint="default" w:ascii="Times New Roman" w:hAnsi="Times New Roman" w:eastAsia="方正小标宋简体" w:cs="Times New Roman"/>
          <w:b w:val="0"/>
          <w:bCs/>
          <w:color w:val="000000" w:themeColor="text1"/>
          <w:sz w:val="40"/>
          <w:szCs w:val="40"/>
          <w:shd w:val="clear" w:color="auto" w:fill="auto"/>
          <w14:textFill>
            <w14:solidFill>
              <w14:schemeClr w14:val="tx1"/>
            </w14:solidFill>
          </w14:textFill>
        </w:rPr>
      </w:pPr>
      <w:bookmarkStart w:id="0" w:name="_Toc27965"/>
      <w:bookmarkStart w:id="1" w:name="_Toc4722"/>
      <w:bookmarkStart w:id="2" w:name="_Toc5647"/>
      <w:r>
        <w:rPr>
          <w:rFonts w:hint="default" w:ascii="Times New Roman" w:hAnsi="Times New Roman" w:eastAsia="方正小标宋简体" w:cs="Times New Roman"/>
          <w:b w:val="0"/>
          <w:bCs/>
          <w:color w:val="000000" w:themeColor="text1"/>
          <w:sz w:val="40"/>
          <w:szCs w:val="40"/>
          <w:shd w:val="clear" w:color="auto" w:fill="auto"/>
          <w14:textFill>
            <w14:solidFill>
              <w14:schemeClr w14:val="tx1"/>
            </w14:solidFill>
          </w14:textFill>
        </w:rPr>
        <w:t>新邵太芝庙湖南新龙矿业有限责任公司</w:t>
      </w:r>
      <w:r>
        <w:rPr>
          <w:rFonts w:hint="default" w:ascii="Times New Roman" w:hAnsi="Times New Roman" w:eastAsia="方正小标宋简体" w:cs="Times New Roman"/>
          <w:b w:val="0"/>
          <w:bCs/>
          <w:color w:val="000000" w:themeColor="text1"/>
          <w:sz w:val="40"/>
          <w:szCs w:val="40"/>
          <w:shd w:val="clear" w:color="auto" w:fill="auto"/>
          <w:lang w:eastAsia="zh-CN"/>
          <w14:textFill>
            <w14:solidFill>
              <w14:schemeClr w14:val="tx1"/>
            </w14:solidFill>
          </w14:textFill>
        </w:rPr>
        <w:t>“3·27”一般物体打击事故</w:t>
      </w:r>
      <w:bookmarkEnd w:id="0"/>
      <w:bookmarkEnd w:id="1"/>
      <w:bookmarkEnd w:id="2"/>
      <w:r>
        <w:rPr>
          <w:rFonts w:hint="default" w:ascii="Times New Roman" w:hAnsi="Times New Roman" w:eastAsia="方正小标宋简体" w:cs="Times New Roman"/>
          <w:b w:val="0"/>
          <w:bCs/>
          <w:color w:val="000000" w:themeColor="text1"/>
          <w:sz w:val="40"/>
          <w:szCs w:val="40"/>
          <w:shd w:val="clear" w:color="auto" w:fill="auto"/>
          <w14:textFill>
            <w14:solidFill>
              <w14:schemeClr w14:val="tx1"/>
            </w14:solidFill>
          </w14:textFill>
        </w:rPr>
        <w:t>整改</w:t>
      </w:r>
      <w:r>
        <w:rPr>
          <w:rFonts w:hint="eastAsia" w:ascii="Times New Roman" w:hAnsi="Times New Roman" w:eastAsia="方正小标宋简体" w:cs="Times New Roman"/>
          <w:b w:val="0"/>
          <w:bCs/>
          <w:color w:val="000000" w:themeColor="text1"/>
          <w:sz w:val="40"/>
          <w:szCs w:val="40"/>
          <w:shd w:val="clear" w:color="auto" w:fill="auto"/>
          <w:lang w:val="en-US" w:eastAsia="zh-CN"/>
          <w14:textFill>
            <w14:solidFill>
              <w14:schemeClr w14:val="tx1"/>
            </w14:solidFill>
          </w14:textFill>
        </w:rPr>
        <w:t>和防范</w:t>
      </w:r>
      <w:r>
        <w:rPr>
          <w:rFonts w:hint="default" w:ascii="Times New Roman" w:hAnsi="Times New Roman" w:eastAsia="方正小标宋简体" w:cs="Times New Roman"/>
          <w:b w:val="0"/>
          <w:bCs/>
          <w:color w:val="000000" w:themeColor="text1"/>
          <w:sz w:val="40"/>
          <w:szCs w:val="40"/>
          <w:shd w:val="clear" w:color="auto" w:fill="auto"/>
          <w14:textFill>
            <w14:solidFill>
              <w14:schemeClr w14:val="tx1"/>
            </w14:solidFill>
          </w14:textFill>
        </w:rPr>
        <w:t>措施落实情况</w:t>
      </w:r>
    </w:p>
    <w:p w14:paraId="2E60D120">
      <w:pPr>
        <w:keepNext w:val="0"/>
        <w:keepLines w:val="0"/>
        <w:pageBreakBefore w:val="0"/>
        <w:widowControl w:val="0"/>
        <w:kinsoku/>
        <w:wordWrap/>
        <w:overflowPunct/>
        <w:topLinePunct w:val="0"/>
        <w:autoSpaceDE/>
        <w:autoSpaceDN/>
        <w:bidi w:val="0"/>
        <w:adjustRightInd w:val="0"/>
        <w:snapToGrid w:val="0"/>
        <w:spacing w:line="560" w:lineRule="exact"/>
        <w:ind w:leftChars="0"/>
        <w:jc w:val="center"/>
        <w:textAlignment w:val="auto"/>
        <w:rPr>
          <w:rFonts w:hint="default" w:ascii="Times New Roman" w:hAnsi="Times New Roman" w:eastAsia="方正小标宋简体" w:cs="Times New Roman"/>
          <w:b w:val="0"/>
          <w:bCs/>
          <w:color w:val="000000" w:themeColor="text1"/>
          <w:sz w:val="40"/>
          <w:szCs w:val="40"/>
          <w:shd w:val="clear" w:color="auto" w:fill="auto"/>
          <w14:textFill>
            <w14:solidFill>
              <w14:schemeClr w14:val="tx1"/>
            </w14:solidFill>
          </w14:textFill>
        </w:rPr>
      </w:pPr>
      <w:r>
        <w:rPr>
          <w:rFonts w:hint="default" w:ascii="Times New Roman" w:hAnsi="Times New Roman" w:eastAsia="方正小标宋简体" w:cs="Times New Roman"/>
          <w:b w:val="0"/>
          <w:bCs/>
          <w:color w:val="000000" w:themeColor="text1"/>
          <w:sz w:val="40"/>
          <w:szCs w:val="40"/>
          <w:shd w:val="clear" w:color="auto" w:fill="auto"/>
          <w14:textFill>
            <w14:solidFill>
              <w14:schemeClr w14:val="tx1"/>
            </w14:solidFill>
          </w14:textFill>
        </w:rPr>
        <w:t>评估报告</w:t>
      </w:r>
    </w:p>
    <w:p w14:paraId="565A428D">
      <w:pPr>
        <w:keepNext w:val="0"/>
        <w:keepLines w:val="0"/>
        <w:pageBreakBefore w:val="0"/>
        <w:widowControl w:val="0"/>
        <w:wordWrap/>
        <w:topLinePunct w:val="0"/>
        <w:bidi w:val="0"/>
        <w:adjustRightInd w:val="0"/>
        <w:snapToGrid w:val="0"/>
        <w:spacing w:line="337" w:lineRule="auto"/>
        <w:ind w:leftChars="0"/>
        <w:rPr>
          <w:rFonts w:ascii="Arial"/>
          <w:color w:val="000000" w:themeColor="text1"/>
          <w:sz w:val="21"/>
          <w14:textFill>
            <w14:solidFill>
              <w14:schemeClr w14:val="tx1"/>
            </w14:solidFill>
          </w14:textFill>
        </w:rPr>
      </w:pPr>
    </w:p>
    <w:p w14:paraId="126399A2">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left"/>
        <w:textAlignment w:val="auto"/>
        <w:rPr>
          <w:rFonts w:hint="eastAsia" w:ascii="宋体" w:hAnsi="宋体" w:eastAsia="仿宋_GB2312" w:cs="仿宋_GB2312"/>
          <w:color w:val="000000" w:themeColor="text1"/>
          <w:sz w:val="32"/>
          <w:szCs w:val="32"/>
          <w:lang w:val="en-US" w:eastAsia="zh-CN"/>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根据安全生产法关于“负责事故调查处理的国务院有关部门和地方人民政府应当在批复事故调查报告后一年内，组织有关部门对事故整改和防范措施落实情况进行评估”的有关规定，新邵县应急和安全生产委员会办公室成立由县应急管理局牵头，县公安局、县总工会、太芝庙镇人民政府等有关人员组成的评估组，对新邵太芝庙湖南新龙矿业有限责任公司“3·27”一般物体打击事故（以下简称“3·27”事故）的整改和防范措施落实情况进行评估。有关情况如下：</w:t>
      </w:r>
    </w:p>
    <w:p w14:paraId="517BF365">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left"/>
        <w:textAlignment w:val="auto"/>
        <w:rPr>
          <w:rFonts w:hint="eastAsia" w:ascii="宋体" w:hAnsi="宋体" w:eastAsia="仿宋_GB2312" w:cs="仿宋_GB2312"/>
          <w:color w:val="000000" w:themeColor="text1"/>
          <w:sz w:val="32"/>
          <w:szCs w:val="32"/>
          <w:lang w:val="en-US" w:eastAsia="zh-CN"/>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 xml:space="preserve">总体看，“3·27”事故发生以来，湖南新龙矿业有限责任公司深刻反思，全面贯彻落实习近平总书记重要指示精神，防范化解重大安全风险责任逐步压实，安全隐患排查整治扎实推进，安全管理制度机制不断健全，安全保障水平得到提高。同时，也有一些难点重点问题需持续推动解决。 </w:t>
      </w:r>
    </w:p>
    <w:p w14:paraId="7A695B75">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一、主要整改措施和成效</w:t>
      </w:r>
    </w:p>
    <w:p w14:paraId="729A7495">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left"/>
        <w:textAlignment w:val="auto"/>
        <w:rPr>
          <w:rFonts w:hint="eastAsia" w:ascii="仿宋_GB2312" w:hAnsi="仿宋_GB2312" w:eastAsia="仿宋_GB2312" w:cs="仿宋_GB2312"/>
          <w:color w:val="000000" w:themeColor="text1"/>
          <w:spacing w:val="0"/>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u w:val="none"/>
          <w:lang w:val="en-US" w:eastAsia="zh-CN"/>
          <w14:textFill>
            <w14:solidFill>
              <w14:schemeClr w14:val="tx1"/>
            </w14:solidFill>
          </w14:textFill>
        </w:rPr>
        <w:t>事故发生后，湖南新龙矿业有限责任公司一是立即开始停产整顿工作，对所有场所开展隐患排查治理。二是组织全员开展安全大培训，加强员工安全意识、安全技能的学习和培训，并开展事故警示教育。三是完善相关管理制度，加强设备设施、物资、物料的规范化管理。四是落实外包项目部“五统一”要求，加强对外包工程队伍的监管，定期对外包项目部进行考核。</w:t>
      </w:r>
    </w:p>
    <w:p w14:paraId="7AD4605E">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二、责任追究落实情况</w:t>
      </w:r>
    </w:p>
    <w:p w14:paraId="3CEAD77E">
      <w:pPr>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left"/>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(一）对有关责任人员处理落实情况</w:t>
      </w:r>
    </w:p>
    <w:p w14:paraId="5976C17A">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1.张良一，男，36岁，群众，湖南金智源矿业工程有限公司新龙矿业公司项目部作业人员。新龙矿业公司对张良一扣款1000元。</w:t>
      </w:r>
    </w:p>
    <w:p w14:paraId="26AE9E4E">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2.</w:t>
      </w:r>
      <w:r>
        <w:rPr>
          <w:rFonts w:hint="eastAsia" w:ascii="宋体" w:hAnsi="宋体" w:eastAsia="仿宋_GB2312" w:cs="仿宋_GB2312"/>
          <w:color w:val="000000" w:themeColor="text1"/>
          <w:sz w:val="32"/>
          <w:szCs w:val="32"/>
          <w:lang w:bidi="ar-SA"/>
          <w14:textFill>
            <w14:solidFill>
              <w14:schemeClr w14:val="tx1"/>
            </w14:solidFill>
          </w14:textFill>
        </w:rPr>
        <w:t>杨卫华，男，47岁，群众，湖南金智源矿业工程有限公司新龙矿业公司项目部经理。新邵县应急管理局</w:t>
      </w:r>
      <w:r>
        <w:rPr>
          <w:rFonts w:hint="eastAsia" w:ascii="宋体" w:hAnsi="宋体" w:eastAsia="仿宋_GB2312" w:cs="仿宋_GB2312"/>
          <w:color w:val="000000" w:themeColor="text1"/>
          <w:sz w:val="32"/>
          <w:szCs w:val="32"/>
          <w:lang w:eastAsia="zh-CN" w:bidi="ar-SA"/>
          <w14:textFill>
            <w14:solidFill>
              <w14:schemeClr w14:val="tx1"/>
            </w14:solidFill>
          </w14:textFill>
        </w:rPr>
        <w:t>对</w:t>
      </w:r>
      <w:r>
        <w:rPr>
          <w:rFonts w:hint="eastAsia" w:ascii="宋体" w:hAnsi="宋体" w:eastAsia="仿宋_GB2312" w:cs="仿宋_GB2312"/>
          <w:color w:val="000000" w:themeColor="text1"/>
          <w:sz w:val="32"/>
          <w:szCs w:val="32"/>
          <w:lang w:bidi="ar-SA"/>
          <w14:textFill>
            <w14:solidFill>
              <w14:schemeClr w14:val="tx1"/>
            </w14:solidFill>
          </w14:textFill>
        </w:rPr>
        <w:t>杨卫华</w:t>
      </w:r>
      <w:r>
        <w:rPr>
          <w:rFonts w:hint="eastAsia" w:ascii="宋体" w:hAnsi="宋体" w:eastAsia="仿宋_GB2312" w:cs="仿宋_GB2312"/>
          <w:color w:val="000000" w:themeColor="text1"/>
          <w:sz w:val="32"/>
          <w:szCs w:val="32"/>
          <w:lang w:eastAsia="zh-CN" w:bidi="ar-SA"/>
          <w14:textFill>
            <w14:solidFill>
              <w14:schemeClr w14:val="tx1"/>
            </w14:solidFill>
          </w14:textFill>
        </w:rPr>
        <w:t>罚款</w:t>
      </w:r>
      <w:r>
        <w:rPr>
          <w:rFonts w:hint="eastAsia" w:ascii="宋体" w:hAnsi="宋体" w:eastAsia="仿宋_GB2312" w:cs="仿宋_GB2312"/>
          <w:color w:val="000000" w:themeColor="text1"/>
          <w:sz w:val="32"/>
          <w:szCs w:val="32"/>
          <w:lang w:val="en-US" w:eastAsia="zh-CN" w:bidi="ar-SA"/>
          <w14:textFill>
            <w14:solidFill>
              <w14:schemeClr w14:val="tx1"/>
            </w14:solidFill>
          </w14:textFill>
        </w:rPr>
        <w:t>2.464万元</w:t>
      </w:r>
      <w:r>
        <w:rPr>
          <w:rFonts w:hint="eastAsia" w:ascii="宋体" w:hAnsi="宋体" w:eastAsia="仿宋_GB2312" w:cs="仿宋_GB2312"/>
          <w:color w:val="000000" w:themeColor="text1"/>
          <w:sz w:val="32"/>
          <w:szCs w:val="32"/>
          <w:lang w:bidi="ar-SA"/>
          <w14:textFill>
            <w14:solidFill>
              <w14:schemeClr w14:val="tx1"/>
            </w14:solidFill>
          </w14:textFill>
        </w:rPr>
        <w:t>。</w:t>
      </w:r>
    </w:p>
    <w:p w14:paraId="2A07F34C">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3.</w:t>
      </w:r>
      <w:r>
        <w:rPr>
          <w:rFonts w:hint="eastAsia" w:ascii="宋体" w:hAnsi="宋体" w:eastAsia="仿宋_GB2312" w:cs="仿宋_GB2312"/>
          <w:color w:val="000000" w:themeColor="text1"/>
          <w:sz w:val="32"/>
          <w:szCs w:val="32"/>
          <w:lang w:bidi="ar-SA"/>
          <w14:textFill>
            <w14:solidFill>
              <w14:schemeClr w14:val="tx1"/>
            </w14:solidFill>
          </w14:textFill>
        </w:rPr>
        <w:t>莫协塔，男，51岁，中共党员，湖南金智源矿业工程有限公司新龙矿业公司项目部安全副经理</w:t>
      </w:r>
      <w:r>
        <w:rPr>
          <w:rFonts w:hint="eastAsia" w:ascii="宋体" w:hAnsi="宋体" w:eastAsia="仿宋_GB2312" w:cs="仿宋_GB2312"/>
          <w:color w:val="000000" w:themeColor="text1"/>
          <w:sz w:val="32"/>
          <w:szCs w:val="32"/>
          <w:lang w:eastAsia="zh-CN" w:bidi="ar-SA"/>
          <w14:textFill>
            <w14:solidFill>
              <w14:schemeClr w14:val="tx1"/>
            </w14:solidFill>
          </w14:textFill>
        </w:rPr>
        <w:t>。</w:t>
      </w:r>
      <w:r>
        <w:rPr>
          <w:rFonts w:hint="eastAsia" w:ascii="宋体" w:hAnsi="宋体" w:eastAsia="仿宋_GB2312" w:cs="仿宋_GB2312"/>
          <w:color w:val="000000" w:themeColor="text1"/>
          <w:sz w:val="32"/>
          <w:szCs w:val="32"/>
          <w:lang w:bidi="ar-SA"/>
          <w14:textFill>
            <w14:solidFill>
              <w14:schemeClr w14:val="tx1"/>
            </w14:solidFill>
          </w14:textFill>
        </w:rPr>
        <w:t>新邵县应急管理局</w:t>
      </w:r>
      <w:r>
        <w:rPr>
          <w:rFonts w:hint="eastAsia" w:ascii="宋体" w:hAnsi="宋体" w:eastAsia="仿宋_GB2312" w:cs="仿宋_GB2312"/>
          <w:color w:val="000000" w:themeColor="text1"/>
          <w:sz w:val="32"/>
          <w:szCs w:val="32"/>
          <w:lang w:eastAsia="zh-CN" w:bidi="ar-SA"/>
          <w14:textFill>
            <w14:solidFill>
              <w14:schemeClr w14:val="tx1"/>
            </w14:solidFill>
          </w14:textFill>
        </w:rPr>
        <w:t>对</w:t>
      </w:r>
      <w:r>
        <w:rPr>
          <w:rFonts w:hint="eastAsia" w:ascii="宋体" w:hAnsi="宋体" w:eastAsia="仿宋_GB2312" w:cs="仿宋_GB2312"/>
          <w:color w:val="000000" w:themeColor="text1"/>
          <w:sz w:val="32"/>
          <w:szCs w:val="32"/>
          <w:lang w:bidi="ar-SA"/>
          <w14:textFill>
            <w14:solidFill>
              <w14:schemeClr w14:val="tx1"/>
            </w14:solidFill>
          </w14:textFill>
        </w:rPr>
        <w:t>莫协塔</w:t>
      </w:r>
      <w:r>
        <w:rPr>
          <w:rFonts w:hint="eastAsia" w:ascii="宋体" w:hAnsi="宋体" w:eastAsia="仿宋_GB2312" w:cs="仿宋_GB2312"/>
          <w:color w:val="000000" w:themeColor="text1"/>
          <w:sz w:val="32"/>
          <w:szCs w:val="32"/>
          <w:lang w:eastAsia="zh-CN" w:bidi="ar-SA"/>
          <w14:textFill>
            <w14:solidFill>
              <w14:schemeClr w14:val="tx1"/>
            </w14:solidFill>
          </w14:textFill>
        </w:rPr>
        <w:t>罚款</w:t>
      </w:r>
      <w:r>
        <w:rPr>
          <w:rFonts w:hint="eastAsia" w:ascii="宋体" w:hAnsi="宋体" w:eastAsia="仿宋_GB2312" w:cs="仿宋_GB2312"/>
          <w:color w:val="000000" w:themeColor="text1"/>
          <w:sz w:val="32"/>
          <w:szCs w:val="32"/>
          <w:lang w:val="en-US" w:eastAsia="zh-CN" w:bidi="ar-SA"/>
          <w14:textFill>
            <w14:solidFill>
              <w14:schemeClr w14:val="tx1"/>
            </w14:solidFill>
          </w14:textFill>
        </w:rPr>
        <w:t>1.1088万元</w:t>
      </w:r>
      <w:r>
        <w:rPr>
          <w:rFonts w:hint="eastAsia" w:ascii="宋体" w:hAnsi="宋体" w:eastAsia="仿宋_GB2312" w:cs="仿宋_GB2312"/>
          <w:color w:val="000000" w:themeColor="text1"/>
          <w:sz w:val="32"/>
          <w:szCs w:val="32"/>
          <w:lang w:bidi="ar-SA"/>
          <w14:textFill>
            <w14:solidFill>
              <w14:schemeClr w14:val="tx1"/>
            </w14:solidFill>
          </w14:textFill>
        </w:rPr>
        <w:t>。</w:t>
      </w:r>
    </w:p>
    <w:p w14:paraId="18F2D95D">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4.</w:t>
      </w:r>
      <w:r>
        <w:rPr>
          <w:rFonts w:hint="eastAsia" w:ascii="宋体" w:hAnsi="宋体" w:eastAsia="仿宋_GB2312" w:cs="仿宋_GB2312"/>
          <w:color w:val="000000" w:themeColor="text1"/>
          <w:sz w:val="32"/>
          <w:szCs w:val="32"/>
          <w:lang w:bidi="ar-SA"/>
          <w14:textFill>
            <w14:solidFill>
              <w14:schemeClr w14:val="tx1"/>
            </w14:solidFill>
          </w14:textFill>
        </w:rPr>
        <w:t>莫韶辉，男，51岁，群众，湖南金智源矿业工程有限公司新龙矿业公司项目部安全部长</w:t>
      </w:r>
      <w:r>
        <w:rPr>
          <w:rFonts w:hint="eastAsia" w:ascii="宋体" w:hAnsi="宋体" w:eastAsia="仿宋_GB2312" w:cs="仿宋_GB2312"/>
          <w:color w:val="000000" w:themeColor="text1"/>
          <w:sz w:val="32"/>
          <w:szCs w:val="32"/>
          <w:lang w:eastAsia="zh-CN" w:bidi="ar-SA"/>
          <w14:textFill>
            <w14:solidFill>
              <w14:schemeClr w14:val="tx1"/>
            </w14:solidFill>
          </w14:textFill>
        </w:rPr>
        <w:t>。</w:t>
      </w:r>
      <w:r>
        <w:rPr>
          <w:rFonts w:hint="eastAsia" w:ascii="宋体" w:hAnsi="宋体" w:eastAsia="仿宋_GB2312" w:cs="仿宋_GB2312"/>
          <w:color w:val="000000" w:themeColor="text1"/>
          <w:sz w:val="32"/>
          <w:szCs w:val="32"/>
          <w:lang w:val="en-US" w:eastAsia="zh-CN" w:bidi="ar-SA"/>
          <w14:textFill>
            <w14:solidFill>
              <w14:schemeClr w14:val="tx1"/>
            </w14:solidFill>
          </w14:textFill>
        </w:rPr>
        <w:t>湖南金智源矿业工程有限公司已于2024年5月21日免去莫韶辉安全部长职务。</w:t>
      </w:r>
    </w:p>
    <w:p w14:paraId="71392598">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仿宋_GB2312" w:cs="仿宋_GB2312"/>
          <w:color w:val="000000" w:themeColor="text1"/>
          <w:sz w:val="32"/>
          <w:szCs w:val="32"/>
          <w:lang w:bidi="ar-SA"/>
          <w14:textFill>
            <w14:solidFill>
              <w14:schemeClr w14:val="tx1"/>
            </w14:solidFill>
          </w14:textFill>
        </w:rPr>
      </w:pP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5.</w:t>
      </w:r>
      <w:r>
        <w:rPr>
          <w:rFonts w:hint="eastAsia" w:ascii="宋体" w:hAnsi="宋体" w:eastAsia="仿宋_GB2312" w:cs="仿宋_GB2312"/>
          <w:color w:val="000000" w:themeColor="text1"/>
          <w:sz w:val="32"/>
          <w:szCs w:val="32"/>
          <w:lang w:bidi="ar-SA"/>
          <w14:textFill>
            <w14:solidFill>
              <w14:schemeClr w14:val="tx1"/>
            </w14:solidFill>
          </w14:textFill>
        </w:rPr>
        <w:t>聂晓邺，男，41岁，中共党员，湖南新龙矿业有限责任公司安全环保部总监</w:t>
      </w:r>
      <w:r>
        <w:rPr>
          <w:rFonts w:hint="eastAsia" w:ascii="宋体" w:hAnsi="宋体" w:eastAsia="仿宋_GB2312" w:cs="仿宋_GB2312"/>
          <w:color w:val="000000" w:themeColor="text1"/>
          <w:sz w:val="32"/>
          <w:szCs w:val="32"/>
          <w:lang w:eastAsia="zh-CN" w:bidi="ar-SA"/>
          <w14:textFill>
            <w14:solidFill>
              <w14:schemeClr w14:val="tx1"/>
            </w14:solidFill>
          </w14:textFill>
        </w:rPr>
        <w:t>。</w:t>
      </w:r>
      <w:r>
        <w:rPr>
          <w:rFonts w:hint="eastAsia" w:ascii="宋体" w:hAnsi="宋体" w:eastAsia="仿宋_GB2312" w:cs="仿宋_GB2312"/>
          <w:color w:val="000000" w:themeColor="text1"/>
          <w:sz w:val="32"/>
          <w:szCs w:val="32"/>
          <w:lang w:bidi="ar-SA"/>
          <w14:textFill>
            <w14:solidFill>
              <w14:schemeClr w14:val="tx1"/>
            </w14:solidFill>
          </w14:textFill>
        </w:rPr>
        <w:t>新龙矿业按照内部规定</w:t>
      </w:r>
      <w:r>
        <w:rPr>
          <w:rFonts w:hint="eastAsia" w:ascii="宋体" w:hAnsi="宋体" w:eastAsia="仿宋_GB2312" w:cs="仿宋_GB2312"/>
          <w:color w:val="000000" w:themeColor="text1"/>
          <w:sz w:val="32"/>
          <w:szCs w:val="32"/>
          <w:lang w:eastAsia="zh-CN" w:bidi="ar-SA"/>
          <w14:textFill>
            <w14:solidFill>
              <w14:schemeClr w14:val="tx1"/>
            </w14:solidFill>
          </w14:textFill>
        </w:rPr>
        <w:t>已</w:t>
      </w:r>
      <w:r>
        <w:rPr>
          <w:rFonts w:hint="eastAsia" w:ascii="宋体" w:hAnsi="宋体" w:eastAsia="仿宋_GB2312" w:cs="仿宋_GB2312"/>
          <w:color w:val="000000" w:themeColor="text1"/>
          <w:sz w:val="32"/>
          <w:szCs w:val="32"/>
          <w:lang w:val="en-US" w:eastAsia="zh-CN" w:bidi="ar-SA"/>
          <w14:textFill>
            <w14:solidFill>
              <w14:schemeClr w14:val="tx1"/>
            </w14:solidFill>
          </w14:textFill>
        </w:rPr>
        <w:t>于2024年4月18日将聂晓邺降职为</w:t>
      </w:r>
      <w:r>
        <w:rPr>
          <w:rFonts w:hint="eastAsia" w:ascii="宋体" w:hAnsi="宋体" w:eastAsia="仿宋_GB2312" w:cs="仿宋_GB2312"/>
          <w:color w:val="000000" w:themeColor="text1"/>
          <w:sz w:val="32"/>
          <w:szCs w:val="32"/>
          <w:highlight w:val="none"/>
          <w:lang w:val="en-US" w:eastAsia="zh-CN" w:bidi="ar-SA"/>
          <w14:textFill>
            <w14:solidFill>
              <w14:schemeClr w14:val="tx1"/>
            </w14:solidFill>
          </w14:textFill>
        </w:rPr>
        <w:t>安环部副部长。</w:t>
      </w:r>
    </w:p>
    <w:p w14:paraId="325CADBD">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仿宋_GB2312" w:cs="仿宋_GB2312"/>
          <w:color w:val="000000" w:themeColor="text1"/>
          <w:sz w:val="32"/>
          <w:szCs w:val="32"/>
          <w:lang w:bidi="ar-SA"/>
          <w14:textFill>
            <w14:solidFill>
              <w14:schemeClr w14:val="tx1"/>
            </w14:solidFill>
          </w14:textFill>
        </w:rPr>
      </w:pP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6.</w:t>
      </w:r>
      <w:r>
        <w:rPr>
          <w:rFonts w:hint="eastAsia" w:ascii="宋体" w:hAnsi="宋体" w:eastAsia="仿宋_GB2312" w:cs="仿宋_GB2312"/>
          <w:color w:val="000000" w:themeColor="text1"/>
          <w:sz w:val="32"/>
          <w:szCs w:val="32"/>
          <w:lang w:bidi="ar-SA"/>
          <w14:textFill>
            <w14:solidFill>
              <w14:schemeClr w14:val="tx1"/>
            </w14:solidFill>
          </w14:textFill>
        </w:rPr>
        <w:t>袁亮，男，35岁，中共党员，湖南新龙矿业有限责任公司</w:t>
      </w:r>
      <w:r>
        <w:rPr>
          <w:rFonts w:hint="eastAsia" w:ascii="宋体" w:hAnsi="宋体" w:eastAsia="仿宋_GB2312" w:cs="仿宋_GB2312"/>
          <w:color w:val="000000" w:themeColor="text1"/>
          <w:sz w:val="32"/>
          <w:szCs w:val="32"/>
          <w:lang w:eastAsia="zh-CN" w:bidi="ar-SA"/>
          <w14:textFill>
            <w14:solidFill>
              <w14:schemeClr w14:val="tx1"/>
            </w14:solidFill>
          </w14:textFill>
        </w:rPr>
        <w:t>八〇〇坑口</w:t>
      </w:r>
      <w:r>
        <w:rPr>
          <w:rFonts w:hint="eastAsia" w:ascii="宋体" w:hAnsi="宋体" w:eastAsia="仿宋_GB2312" w:cs="仿宋_GB2312"/>
          <w:color w:val="000000" w:themeColor="text1"/>
          <w:sz w:val="32"/>
          <w:szCs w:val="32"/>
          <w:lang w:bidi="ar-SA"/>
          <w14:textFill>
            <w14:solidFill>
              <w14:schemeClr w14:val="tx1"/>
            </w14:solidFill>
          </w14:textFill>
        </w:rPr>
        <w:t>坑长</w:t>
      </w:r>
      <w:r>
        <w:rPr>
          <w:rFonts w:hint="eastAsia" w:ascii="宋体" w:hAnsi="宋体" w:eastAsia="仿宋_GB2312" w:cs="仿宋_GB2312"/>
          <w:color w:val="000000" w:themeColor="text1"/>
          <w:sz w:val="32"/>
          <w:szCs w:val="32"/>
          <w:lang w:eastAsia="zh-CN" w:bidi="ar-SA"/>
          <w14:textFill>
            <w14:solidFill>
              <w14:schemeClr w14:val="tx1"/>
            </w14:solidFill>
          </w14:textFill>
        </w:rPr>
        <w:t>。</w:t>
      </w:r>
      <w:r>
        <w:rPr>
          <w:rFonts w:hint="eastAsia" w:ascii="宋体" w:hAnsi="宋体" w:eastAsia="仿宋_GB2312" w:cs="仿宋_GB2312"/>
          <w:color w:val="000000" w:themeColor="text1"/>
          <w:sz w:val="32"/>
          <w:szCs w:val="32"/>
          <w:lang w:val="en-US" w:eastAsia="zh-CN" w:bidi="ar-SA"/>
          <w14:textFill>
            <w14:solidFill>
              <w14:schemeClr w14:val="tx1"/>
            </w14:solidFill>
          </w14:textFill>
        </w:rPr>
        <w:t>新龙矿业按照内部规定已于2024年4月18日免去袁亮八〇〇坑口</w:t>
      </w:r>
      <w:bookmarkStart w:id="3" w:name="_GoBack"/>
      <w:bookmarkEnd w:id="3"/>
      <w:r>
        <w:rPr>
          <w:rFonts w:hint="eastAsia" w:ascii="宋体" w:hAnsi="宋体" w:eastAsia="仿宋_GB2312" w:cs="仿宋_GB2312"/>
          <w:color w:val="000000" w:themeColor="text1"/>
          <w:sz w:val="32"/>
          <w:szCs w:val="32"/>
          <w:lang w:val="en-US" w:eastAsia="zh-CN" w:bidi="ar-SA"/>
          <w14:textFill>
            <w14:solidFill>
              <w14:schemeClr w14:val="tx1"/>
            </w14:solidFill>
          </w14:textFill>
        </w:rPr>
        <w:t>坑长职务。</w:t>
      </w:r>
    </w:p>
    <w:p w14:paraId="2F192AA4">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仿宋_GB2312" w:cs="仿宋_GB2312"/>
          <w:color w:val="000000" w:themeColor="text1"/>
          <w:sz w:val="32"/>
          <w:szCs w:val="32"/>
          <w:lang w:val="en-US" w:eastAsia="zh-CN" w:bidi="ar-SA"/>
          <w14:textFill>
            <w14:solidFill>
              <w14:schemeClr w14:val="tx1"/>
            </w14:solidFill>
          </w14:textFill>
        </w:rPr>
      </w:pP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7.</w:t>
      </w:r>
      <w:r>
        <w:rPr>
          <w:rFonts w:hint="eastAsia" w:ascii="宋体" w:hAnsi="宋体" w:eastAsia="仿宋_GB2312" w:cs="仿宋_GB2312"/>
          <w:color w:val="000000" w:themeColor="text1"/>
          <w:sz w:val="32"/>
          <w:szCs w:val="32"/>
          <w:lang w:val="en-US" w:eastAsia="zh-CN" w:bidi="ar-SA"/>
          <w14:textFill>
            <w14:solidFill>
              <w14:schemeClr w14:val="tx1"/>
            </w14:solidFill>
          </w14:textFill>
        </w:rPr>
        <w:t>陈云飞，男，37岁，群众，湖南新龙矿业有限责任公司八〇〇坑口安全副坑长。新龙矿业按照内部规定</w:t>
      </w:r>
      <w:r>
        <w:rPr>
          <w:rFonts w:hint="eastAsia" w:ascii="宋体" w:hAnsi="宋体" w:eastAsia="仿宋_GB2312" w:cs="仿宋_GB2312"/>
          <w:color w:val="000000" w:themeColor="text1"/>
          <w:sz w:val="32"/>
          <w:szCs w:val="32"/>
          <w:lang w:eastAsia="zh-CN" w:bidi="ar-SA"/>
          <w14:textFill>
            <w14:solidFill>
              <w14:schemeClr w14:val="tx1"/>
            </w14:solidFill>
          </w14:textFill>
        </w:rPr>
        <w:t>已</w:t>
      </w:r>
      <w:r>
        <w:rPr>
          <w:rFonts w:hint="eastAsia" w:ascii="宋体" w:hAnsi="宋体" w:eastAsia="仿宋_GB2312" w:cs="仿宋_GB2312"/>
          <w:color w:val="000000" w:themeColor="text1"/>
          <w:sz w:val="32"/>
          <w:szCs w:val="32"/>
          <w:lang w:val="en-US" w:eastAsia="zh-CN" w:bidi="ar-SA"/>
          <w14:textFill>
            <w14:solidFill>
              <w14:schemeClr w14:val="tx1"/>
            </w14:solidFill>
          </w14:textFill>
        </w:rPr>
        <w:t>于2024年4月18日将免去陈云飞八〇〇坑口安全副坑长职务。</w:t>
      </w:r>
    </w:p>
    <w:p w14:paraId="5B5F31A2">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仿宋_GB2312" w:cs="仿宋_GB2312"/>
          <w:color w:val="000000" w:themeColor="text1"/>
          <w:sz w:val="32"/>
          <w:szCs w:val="32"/>
          <w:lang w:val="en-US" w:eastAsia="zh-CN" w:bidi="ar-SA"/>
          <w14:textFill>
            <w14:solidFill>
              <w14:schemeClr w14:val="tx1"/>
            </w14:solidFill>
          </w14:textFill>
        </w:rPr>
      </w:pP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8.</w:t>
      </w:r>
      <w:r>
        <w:rPr>
          <w:rFonts w:hint="eastAsia" w:ascii="宋体" w:hAnsi="宋体" w:eastAsia="仿宋_GB2312" w:cs="仿宋_GB2312"/>
          <w:color w:val="000000" w:themeColor="text1"/>
          <w:sz w:val="32"/>
          <w:szCs w:val="32"/>
          <w:lang w:val="en-US" w:eastAsia="zh-CN" w:bidi="ar-SA"/>
          <w14:textFill>
            <w14:solidFill>
              <w14:schemeClr w14:val="tx1"/>
            </w14:solidFill>
          </w14:textFill>
        </w:rPr>
        <w:t>沈波，男，36岁，群众，湖南新龙矿业有限责任公司八〇〇坑口安全主管。新龙矿业按照内部规定对沈波予以免职处理。</w:t>
      </w:r>
    </w:p>
    <w:p w14:paraId="6B3FB5C4">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仿宋_GB2312" w:cs="仿宋_GB2312"/>
          <w:color w:val="000000" w:themeColor="text1"/>
          <w:sz w:val="32"/>
          <w:szCs w:val="32"/>
          <w:lang w:val="en-US" w:eastAsia="zh-CN" w:bidi="ar-SA"/>
          <w14:textFill>
            <w14:solidFill>
              <w14:schemeClr w14:val="tx1"/>
            </w14:solidFill>
          </w14:textFill>
        </w:rPr>
      </w:pP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9.</w:t>
      </w:r>
      <w:r>
        <w:rPr>
          <w:rFonts w:hint="eastAsia" w:ascii="宋体" w:hAnsi="宋体" w:eastAsia="仿宋_GB2312" w:cs="仿宋_GB2312"/>
          <w:color w:val="000000" w:themeColor="text1"/>
          <w:sz w:val="32"/>
          <w:szCs w:val="32"/>
          <w:lang w:val="en-US" w:eastAsia="zh-CN" w:bidi="ar-SA"/>
          <w14:textFill>
            <w14:solidFill>
              <w14:schemeClr w14:val="tx1"/>
            </w14:solidFill>
          </w14:textFill>
        </w:rPr>
        <w:t>陈细平，男，41岁，中共党员，湖南新龙矿业有限责任公司六三〇坑口坑长。新龙矿业按照内部规定对陈细平扣款500元。</w:t>
      </w:r>
    </w:p>
    <w:p w14:paraId="76BBDA6C">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仿宋_GB2312" w:cs="仿宋_GB2312"/>
          <w:color w:val="000000" w:themeColor="text1"/>
          <w:sz w:val="32"/>
          <w:szCs w:val="32"/>
          <w:lang w:val="en-US" w:eastAsia="zh-CN" w:bidi="ar-SA"/>
          <w14:textFill>
            <w14:solidFill>
              <w14:schemeClr w14:val="tx1"/>
            </w14:solidFill>
          </w14:textFill>
        </w:rPr>
      </w:pP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10.</w:t>
      </w:r>
      <w:r>
        <w:rPr>
          <w:rFonts w:hint="eastAsia" w:ascii="宋体" w:hAnsi="宋体" w:eastAsia="仿宋_GB2312" w:cs="仿宋_GB2312"/>
          <w:color w:val="000000" w:themeColor="text1"/>
          <w:sz w:val="32"/>
          <w:szCs w:val="32"/>
          <w:lang w:val="en-US" w:eastAsia="zh-CN" w:bidi="ar-SA"/>
          <w14:textFill>
            <w14:solidFill>
              <w14:schemeClr w14:val="tx1"/>
            </w14:solidFill>
          </w14:textFill>
        </w:rPr>
        <w:t>曾秋城，男，41岁，中共党员，湖南新龙矿业有限责任公司六三〇安全副坑长。新龙矿业按照内部规定对曾秋城扣款500元。</w:t>
      </w:r>
    </w:p>
    <w:p w14:paraId="38D00D1D">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3" w:firstLineChars="200"/>
        <w:jc w:val="both"/>
        <w:textAlignment w:val="baseline"/>
        <w:rPr>
          <w:rFonts w:hint="eastAsia" w:ascii="宋体" w:hAnsi="宋体" w:eastAsia="仿宋_GB2312" w:cs="Times New Roman"/>
          <w:b/>
          <w:bCs/>
          <w:color w:val="000000" w:themeColor="text1"/>
          <w:sz w:val="32"/>
          <w:szCs w:val="32"/>
          <w:highlight w:val="none"/>
          <w:lang w:val="en-US" w:eastAsia="zh-CN"/>
          <w14:textFill>
            <w14:solidFill>
              <w14:schemeClr w14:val="tx1"/>
            </w14:solidFill>
          </w14:textFill>
        </w:rPr>
      </w:pPr>
      <w:r>
        <w:rPr>
          <w:rFonts w:hint="eastAsia" w:ascii="宋体" w:hAnsi="宋体" w:eastAsia="仿宋_GB2312" w:cs="Times New Roman"/>
          <w:b/>
          <w:bCs/>
          <w:color w:val="000000" w:themeColor="text1"/>
          <w:sz w:val="32"/>
          <w:szCs w:val="32"/>
          <w:highlight w:val="none"/>
          <w:lang w:val="en-US" w:eastAsia="zh-CN"/>
          <w14:textFill>
            <w14:solidFill>
              <w14:schemeClr w14:val="tx1"/>
            </w14:solidFill>
          </w14:textFill>
        </w:rPr>
        <w:t>(二）对有关责任单位处理落实情况</w:t>
      </w:r>
    </w:p>
    <w:p w14:paraId="4426838D">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left"/>
        <w:textAlignment w:val="auto"/>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金智源公司，事故发生单位。新邵县应急管理局依据《中华人民共和国安全生产法》第一百一十四条第一款第（一）项的规定，对该公司给予人民币50万元罚款，并处罚到位。</w:t>
      </w:r>
    </w:p>
    <w:p w14:paraId="32371A26">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left"/>
        <w:textAlignment w:val="auto"/>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新龙矿业</w:t>
      </w:r>
      <w:r>
        <w:rPr>
          <w:rFonts w:hint="eastAsia" w:ascii="宋体" w:hAnsi="宋体" w:eastAsia="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事故发生单位。</w:t>
      </w:r>
      <w:r>
        <w:rPr>
          <w:rFonts w:hint="eastAsia" w:ascii="宋体" w:hAnsi="宋体" w:eastAsia="仿宋_GB2312"/>
          <w:color w:val="000000" w:themeColor="text1"/>
          <w:sz w:val="32"/>
          <w:szCs w:val="32"/>
          <w:highlight w:val="none"/>
          <w14:textFill>
            <w14:solidFill>
              <w14:schemeClr w14:val="tx1"/>
            </w14:solidFill>
          </w14:textFill>
        </w:rPr>
        <w:t>其上级主管单位湖南有色产业投资集团</w:t>
      </w:r>
      <w:r>
        <w:rPr>
          <w:rFonts w:hint="eastAsia" w:ascii="宋体" w:hAnsi="宋体" w:eastAsia="仿宋_GB2312"/>
          <w:color w:val="000000" w:themeColor="text1"/>
          <w:sz w:val="32"/>
          <w:szCs w:val="32"/>
          <w:highlight w:val="none"/>
          <w:lang w:eastAsia="zh-CN"/>
          <w14:textFill>
            <w14:solidFill>
              <w14:schemeClr w14:val="tx1"/>
            </w14:solidFill>
          </w14:textFill>
        </w:rPr>
        <w:t>责令新龙矿业党委向集团党委作出深刻书面检查</w:t>
      </w:r>
      <w:r>
        <w:rPr>
          <w:rFonts w:hint="eastAsia" w:ascii="宋体" w:hAnsi="宋体" w:eastAsia="仿宋_GB2312"/>
          <w:color w:val="000000" w:themeColor="text1"/>
          <w:sz w:val="32"/>
          <w:szCs w:val="32"/>
          <w:highlight w:val="none"/>
          <w:lang w:val="en-US" w:eastAsia="zh-CN"/>
          <w14:textFill>
            <w14:solidFill>
              <w14:schemeClr w14:val="tx1"/>
            </w14:solidFill>
          </w14:textFill>
        </w:rPr>
        <w:t>。</w:t>
      </w:r>
    </w:p>
    <w:p w14:paraId="4C1353D1">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三、评估发现的主要问题</w:t>
      </w:r>
    </w:p>
    <w:p w14:paraId="7EEC82B0">
      <w:pPr>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left"/>
        <w:textAlignment w:val="auto"/>
        <w:rPr>
          <w:rFonts w:hint="eastAsia" w:ascii="宋体" w:hAnsi="宋体"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1.员工安全意识有待进一步提升。</w:t>
      </w:r>
      <w:r>
        <w:rPr>
          <w:rFonts w:hint="eastAsia" w:ascii="宋体" w:hAnsi="宋体" w:eastAsia="仿宋_GB2312" w:cs="仿宋_GB2312"/>
          <w:color w:val="000000" w:themeColor="text1"/>
          <w:sz w:val="32"/>
          <w:szCs w:val="32"/>
          <w:lang w:val="en-US" w:eastAsia="zh-CN"/>
          <w14:textFill>
            <w14:solidFill>
              <w14:schemeClr w14:val="tx1"/>
            </w14:solidFill>
          </w14:textFill>
        </w:rPr>
        <w:t>安全培训效果还不够明显，职工安全防范意识有待提升。部分员工对安全操作规程掌握不够全面，存在侥幸心理和习惯性违章行为。</w:t>
      </w:r>
    </w:p>
    <w:p w14:paraId="13B3E1D7">
      <w:pPr>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left"/>
        <w:textAlignment w:val="auto"/>
        <w:rPr>
          <w:rFonts w:hint="eastAsia" w:ascii="宋体" w:hAnsi="宋体"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2.安全生产责任落实方面有待进一步提升。</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联点包保责任落实有待加强；安全管理人员配备使用方面有待提升。</w:t>
      </w:r>
    </w:p>
    <w:p w14:paraId="04F0FC1C">
      <w:pPr>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left"/>
        <w:textAlignment w:val="auto"/>
        <w:rPr>
          <w:rFonts w:hint="default" w:ascii="宋体" w:hAnsi="宋体"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隐患排查销号形成闭环方面</w:t>
      </w:r>
      <w:r>
        <w:rPr>
          <w:rFonts w:hint="eastAsia" w:ascii="仿宋" w:hAnsi="仿宋" w:eastAsia="仿宋" w:cs="仿宋"/>
          <w:b/>
          <w:bCs/>
          <w:color w:val="000000" w:themeColor="text1"/>
          <w:sz w:val="32"/>
          <w:szCs w:val="32"/>
          <w:lang w:val="en-US" w:eastAsia="zh-CN"/>
          <w14:textFill>
            <w14:solidFill>
              <w14:schemeClr w14:val="tx1"/>
            </w14:solidFill>
          </w14:textFill>
        </w:rPr>
        <w:t>有待进一步提升</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安全隐患排查不彻底，拉网式安全大排查表中未体现整改情况；检查出的问题未进行闭环整改，无整改记录。</w:t>
      </w:r>
    </w:p>
    <w:p w14:paraId="18ECE95E">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四、工作意见建议 </w:t>
      </w:r>
    </w:p>
    <w:p w14:paraId="3F4626A2">
      <w:pPr>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left"/>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一是压紧压实安全生产责任。</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深入学习贯彻习近平总书记关于安全生产的重要指示批示精神，牢固树立“人民至上、生命至上”“安全第一”的思想理念，坚决压实扛牢安全生产责任，进一步完善安全生产考评体系，将负有安全生产工作职责的相关部门履行安全生产工作情况纳入年度领导班子绩效考核。加强管理人员安全履职督查，在严格安全生产问责的同时，要研究建立正向激励机制，将干部的使用与落实安全生产责任结合起来。</w:t>
      </w:r>
    </w:p>
    <w:p w14:paraId="12894C26">
      <w:pPr>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left"/>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二是</w:t>
      </w:r>
      <w:r>
        <w:rPr>
          <w:rFonts w:hint="eastAsia" w:ascii="宋体" w:hAnsi="宋体" w:eastAsia="仿宋_GB2312" w:cs="仿宋_GB2312"/>
          <w:b/>
          <w:bCs/>
          <w:color w:val="000000" w:themeColor="text1"/>
          <w:sz w:val="32"/>
          <w:szCs w:val="32"/>
          <w:highlight w:val="none"/>
          <w:lang w:val="en-US" w:eastAsia="zh-CN"/>
          <w14:textFill>
            <w14:solidFill>
              <w14:schemeClr w14:val="tx1"/>
            </w14:solidFill>
          </w14:textFill>
        </w:rPr>
        <w:t>注重员工安全培训实效。</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通过强化警示教育、开展案例复盘分析、安全操作示范与手把手教学、推行“安全积分制”等方式增强安全自觉性。同时，可设立“安全标兵”评选，发挥榜样带动作用，并利用班前会、安全微课堂等形式持续灌输安全理念，使“我要安全”成为员工的行动自觉。</w:t>
      </w:r>
    </w:p>
    <w:p w14:paraId="4FED9539">
      <w:pPr>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left"/>
        <w:textAlignment w:val="auto"/>
        <w:rPr>
          <w:rFonts w:hint="eastAsia" w:ascii="宋体" w:hAnsi="宋体"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三是做好隐患排查整治闭环销号工作。</w:t>
      </w:r>
      <w:r>
        <w:rPr>
          <w:rFonts w:hint="eastAsia" w:ascii="宋体" w:hAnsi="宋体" w:eastAsia="仿宋_GB2312" w:cs="仿宋_GB2312"/>
          <w:color w:val="000000" w:themeColor="text1"/>
          <w:sz w:val="32"/>
          <w:szCs w:val="32"/>
          <w:lang w:val="en-US" w:eastAsia="zh-CN"/>
          <w14:textFill>
            <w14:solidFill>
              <w14:schemeClr w14:val="tx1"/>
            </w14:solidFill>
          </w14:textFill>
        </w:rPr>
        <w:t>要深入排查治理事故隐患，建立重大事故隐患数据台账，严格闭环管理，要真发现问题，真整改问题，持续推动重大事故隐患动态清零。</w:t>
      </w:r>
    </w:p>
    <w:p w14:paraId="08CFD997">
      <w:pPr>
        <w:keepNext w:val="0"/>
        <w:keepLines w:val="0"/>
        <w:pageBreakBefore w:val="0"/>
        <w:widowControl w:val="0"/>
        <w:kinsoku/>
        <w:wordWrap/>
        <w:overflowPunct/>
        <w:topLinePunct w:val="0"/>
        <w:autoSpaceDE/>
        <w:autoSpaceDN/>
        <w:bidi w:val="0"/>
        <w:adjustRightInd w:val="0"/>
        <w:snapToGrid w:val="0"/>
        <w:spacing w:line="600" w:lineRule="exact"/>
        <w:ind w:leftChars="0" w:firstLine="643" w:firstLineChars="200"/>
        <w:jc w:val="left"/>
        <w:textAlignment w:val="auto"/>
        <w:rPr>
          <w:rFonts w:hint="eastAsia" w:ascii="宋体" w:hAnsi="宋体"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四是落实企业员工事故隐患内部报告奖励机制。</w:t>
      </w:r>
      <w:r>
        <w:rPr>
          <w:rFonts w:hint="eastAsia" w:ascii="宋体" w:hAnsi="宋体" w:eastAsia="仿宋_GB2312" w:cs="仿宋_GB2312"/>
          <w:color w:val="000000" w:themeColor="text1"/>
          <w:sz w:val="32"/>
          <w:szCs w:val="32"/>
          <w:lang w:val="en-US" w:eastAsia="zh-CN"/>
          <w14:textFill>
            <w14:solidFill>
              <w14:schemeClr w14:val="tx1"/>
            </w14:solidFill>
          </w14:textFill>
        </w:rPr>
        <w:t>建立并完善企业员工事故隐患内部报告奖励机制，明确隐患分级标准和相应奖励额度，鼓励一线员工积极参与查找报告隐患，落实内部奖励制度，定期公示典型隐患案例和奖励情况，切实推动问题隐患整改。</w:t>
      </w:r>
    </w:p>
    <w:p w14:paraId="4D6B4414">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宋体" w:hAnsi="宋体" w:eastAsia="仿宋_GB2312" w:cs="仿宋_GB2312"/>
          <w:color w:val="000000" w:themeColor="text1"/>
          <w:sz w:val="32"/>
          <w:szCs w:val="32"/>
          <w:lang w:val="en-US" w:eastAsia="zh-CN"/>
          <w14:textFill>
            <w14:solidFill>
              <w14:schemeClr w14:val="tx1"/>
            </w14:solidFill>
          </w14:textFill>
        </w:rPr>
      </w:pPr>
    </w:p>
    <w:p w14:paraId="5EE9AD4F">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宋体" w:hAnsi="宋体" w:eastAsia="仿宋_GB2312" w:cs="仿宋_GB2312"/>
          <w:color w:val="000000" w:themeColor="text1"/>
          <w:sz w:val="32"/>
          <w:szCs w:val="32"/>
          <w:lang w:val="en-US" w:eastAsia="zh-CN"/>
          <w14:textFill>
            <w14:solidFill>
              <w14:schemeClr w14:val="tx1"/>
            </w14:solidFill>
          </w14:textFill>
        </w:rPr>
      </w:pPr>
    </w:p>
    <w:p w14:paraId="3B2C97AB">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560" w:lineRule="exact"/>
        <w:ind w:right="0" w:firstLine="3200" w:firstLineChars="1000"/>
        <w:jc w:val="left"/>
        <w:textAlignment w:val="baseline"/>
        <w:rPr>
          <w:rFonts w:hint="eastAsia" w:ascii="仿宋_GB2312" w:hAnsi="仿宋_GB2312" w:eastAsia="仿宋_GB2312" w:cs="仿宋_GB2312"/>
          <w:color w:val="000000" w:themeColor="text1"/>
          <w:spacing w:val="0"/>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u w:val="none"/>
          <w:lang w:val="en-US" w:eastAsia="zh-CN"/>
          <w14:textFill>
            <w14:solidFill>
              <w14:schemeClr w14:val="tx1"/>
            </w14:solidFill>
          </w14:textFill>
        </w:rPr>
        <w:t>新邵县应急和安全生产委员会办公室</w:t>
      </w:r>
    </w:p>
    <w:p w14:paraId="6DD3B508">
      <w:pPr>
        <w:keepNext w:val="0"/>
        <w:keepLines w:val="0"/>
        <w:pageBreakBefore w:val="0"/>
        <w:widowControl/>
        <w:kinsoku/>
        <w:wordWrap/>
        <w:overflowPunct w:val="0"/>
        <w:topLinePunct w:val="0"/>
        <w:autoSpaceDE w:val="0"/>
        <w:autoSpaceDN w:val="0"/>
        <w:bidi w:val="0"/>
        <w:adjustRightInd w:val="0"/>
        <w:snapToGrid w:val="0"/>
        <w:spacing w:beforeAutospacing="0" w:afterAutospacing="0" w:line="560" w:lineRule="exact"/>
        <w:ind w:right="0" w:firstLine="4914" w:firstLineChars="1300"/>
        <w:jc w:val="left"/>
        <w:textAlignment w:val="baseline"/>
        <w:rPr>
          <w:rFonts w:hint="eastAsia" w:ascii="仿宋_GB2312" w:hAnsi="仿宋_GB2312" w:eastAsia="仿宋_GB2312" w:cs="仿宋_GB2312"/>
          <w:spacing w:val="29"/>
          <w:sz w:val="32"/>
          <w:szCs w:val="32"/>
          <w:highlight w:val="none"/>
          <w:u w:val="none"/>
          <w:lang w:val="en-US" w:eastAsia="zh-CN"/>
        </w:rPr>
      </w:pPr>
      <w:r>
        <w:rPr>
          <w:rFonts w:hint="eastAsia" w:ascii="仿宋_GB2312" w:hAnsi="仿宋_GB2312" w:eastAsia="仿宋_GB2312" w:cs="仿宋_GB2312"/>
          <w:color w:val="000000" w:themeColor="text1"/>
          <w:spacing w:val="29"/>
          <w:sz w:val="32"/>
          <w:szCs w:val="32"/>
          <w:highlight w:val="none"/>
          <w:u w:val="none"/>
          <w:lang w:val="en-US" w:eastAsia="zh-CN"/>
          <w14:textFill>
            <w14:solidFill>
              <w14:schemeClr w14:val="tx1"/>
            </w14:solidFill>
          </w14:textFill>
        </w:rPr>
        <w:t>2025年6月3日</w:t>
      </w:r>
      <w:r>
        <w:rPr>
          <w:rFonts w:hint="eastAsia" w:ascii="仿宋_GB2312" w:hAnsi="仿宋_GB2312" w:eastAsia="仿宋_GB2312" w:cs="仿宋_GB2312"/>
          <w:spacing w:val="29"/>
          <w:sz w:val="32"/>
          <w:szCs w:val="32"/>
          <w:highlight w:val="none"/>
          <w:u w:val="none"/>
          <w:lang w:val="en-US" w:eastAsia="zh-CN"/>
        </w:rPr>
        <w:t xml:space="preserve">       </w:t>
      </w:r>
    </w:p>
    <w:p w14:paraId="06E8A1C2">
      <w:pPr>
        <w:keepNext w:val="0"/>
        <w:keepLines w:val="0"/>
        <w:pageBreakBefore w:val="0"/>
        <w:widowControl/>
        <w:kinsoku/>
        <w:wordWrap/>
        <w:overflowPunct w:val="0"/>
        <w:topLinePunct w:val="0"/>
        <w:autoSpaceDE w:val="0"/>
        <w:autoSpaceDN w:val="0"/>
        <w:bidi w:val="0"/>
        <w:adjustRightInd w:val="0"/>
        <w:snapToGrid w:val="0"/>
        <w:spacing w:beforeAutospacing="0" w:afterAutospacing="0" w:line="560" w:lineRule="exact"/>
        <w:ind w:right="0"/>
        <w:jc w:val="left"/>
        <w:textAlignment w:val="baseline"/>
        <w:rPr>
          <w:rFonts w:hint="eastAsia" w:ascii="黑体" w:hAnsi="黑体" w:eastAsia="黑体" w:cs="黑体"/>
          <w:spacing w:val="29"/>
          <w:sz w:val="28"/>
          <w:szCs w:val="28"/>
          <w:highlight w:val="yellow"/>
          <w:u w:val="none"/>
          <w:lang w:val="en-US" w:eastAsia="zh-CN"/>
        </w:rPr>
        <w:sectPr>
          <w:footerReference r:id="rId5" w:type="default"/>
          <w:pgSz w:w="12310" w:h="17110"/>
          <w:pgMar w:top="1440" w:right="1800" w:bottom="1440" w:left="1800" w:header="0" w:footer="1559" w:gutter="0"/>
          <w:pgNumType w:fmt="decimal"/>
          <w:cols w:space="0" w:num="1"/>
          <w:rtlGutter w:val="0"/>
          <w:docGrid w:linePitch="0" w:charSpace="0"/>
        </w:sectPr>
      </w:pPr>
    </w:p>
    <w:p w14:paraId="092D7BE1">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560" w:lineRule="exact"/>
        <w:ind w:right="0"/>
        <w:jc w:val="center"/>
        <w:textAlignment w:val="baseline"/>
        <w:rPr>
          <w:rFonts w:hint="eastAsia" w:ascii="黑体" w:hAnsi="黑体" w:eastAsia="黑体" w:cs="黑体"/>
          <w:spacing w:val="29"/>
          <w:sz w:val="36"/>
          <w:szCs w:val="36"/>
          <w:u w:val="none"/>
          <w:lang w:eastAsia="zh-CN"/>
        </w:rPr>
      </w:pPr>
      <w:r>
        <w:rPr>
          <w:rFonts w:hint="eastAsia" w:ascii="黑体" w:hAnsi="黑体" w:eastAsia="黑体" w:cs="黑体"/>
          <w:spacing w:val="29"/>
          <w:sz w:val="36"/>
          <w:szCs w:val="36"/>
          <w:u w:val="none"/>
          <w:lang w:eastAsia="zh-CN"/>
        </w:rPr>
        <w:t>新邵太芝庙湖南新龙矿业有限责任公司“3·27”一般物体打击事故防范和整改措施落实评估组</w:t>
      </w:r>
    </w:p>
    <w:p w14:paraId="67FAC915">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560" w:lineRule="exact"/>
        <w:ind w:right="0"/>
        <w:jc w:val="center"/>
        <w:textAlignment w:val="baseline"/>
        <w:rPr>
          <w:rFonts w:hint="eastAsia" w:ascii="黑体" w:hAnsi="黑体" w:eastAsia="黑体" w:cs="黑体"/>
          <w:spacing w:val="29"/>
          <w:sz w:val="36"/>
          <w:szCs w:val="36"/>
          <w:u w:val="none"/>
          <w:lang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4635"/>
        <w:gridCol w:w="1635"/>
        <w:gridCol w:w="1155"/>
      </w:tblGrid>
      <w:tr w14:paraId="3BF3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01" w:type="dxa"/>
            <w:vAlign w:val="center"/>
          </w:tcPr>
          <w:p w14:paraId="750300DE">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r>
              <w:rPr>
                <w:rFonts w:hint="eastAsia" w:ascii="仿宋_GB2312" w:hAnsi="仿宋_GB2312" w:eastAsia="仿宋_GB2312" w:cs="仿宋_GB2312"/>
                <w:spacing w:val="29"/>
                <w:sz w:val="30"/>
                <w:szCs w:val="30"/>
                <w:u w:val="none"/>
                <w:vertAlign w:val="baseline"/>
                <w:lang w:val="en-US" w:eastAsia="zh-CN"/>
              </w:rPr>
              <w:t>姓名</w:t>
            </w:r>
          </w:p>
        </w:tc>
        <w:tc>
          <w:tcPr>
            <w:tcW w:w="4635" w:type="dxa"/>
            <w:vAlign w:val="center"/>
          </w:tcPr>
          <w:p w14:paraId="40F2CCB7">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r>
              <w:rPr>
                <w:rFonts w:hint="eastAsia" w:ascii="仿宋_GB2312" w:hAnsi="仿宋_GB2312" w:eastAsia="仿宋_GB2312" w:cs="仿宋_GB2312"/>
                <w:spacing w:val="29"/>
                <w:sz w:val="30"/>
                <w:szCs w:val="30"/>
                <w:u w:val="none"/>
                <w:vertAlign w:val="baseline"/>
                <w:lang w:val="en-US" w:eastAsia="zh-CN"/>
              </w:rPr>
              <w:t>单位及职务</w:t>
            </w:r>
          </w:p>
        </w:tc>
        <w:tc>
          <w:tcPr>
            <w:tcW w:w="1635" w:type="dxa"/>
            <w:vAlign w:val="center"/>
          </w:tcPr>
          <w:p w14:paraId="1C770283">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r>
              <w:rPr>
                <w:rFonts w:hint="eastAsia" w:ascii="仿宋_GB2312" w:hAnsi="仿宋_GB2312" w:eastAsia="仿宋_GB2312" w:cs="仿宋_GB2312"/>
                <w:spacing w:val="29"/>
                <w:sz w:val="30"/>
                <w:szCs w:val="30"/>
                <w:u w:val="none"/>
                <w:vertAlign w:val="baseline"/>
                <w:lang w:val="en-US" w:eastAsia="zh-CN"/>
              </w:rPr>
              <w:t>签名</w:t>
            </w:r>
          </w:p>
        </w:tc>
        <w:tc>
          <w:tcPr>
            <w:tcW w:w="1155" w:type="dxa"/>
            <w:vAlign w:val="center"/>
          </w:tcPr>
          <w:p w14:paraId="145B6E89">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r>
              <w:rPr>
                <w:rFonts w:hint="eastAsia" w:ascii="仿宋_GB2312" w:hAnsi="仿宋_GB2312" w:eastAsia="仿宋_GB2312" w:cs="仿宋_GB2312"/>
                <w:spacing w:val="29"/>
                <w:sz w:val="30"/>
                <w:szCs w:val="30"/>
                <w:u w:val="none"/>
                <w:vertAlign w:val="baseline"/>
                <w:lang w:val="en-US" w:eastAsia="zh-CN"/>
              </w:rPr>
              <w:t>备注</w:t>
            </w:r>
          </w:p>
        </w:tc>
      </w:tr>
      <w:tr w14:paraId="324C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501" w:type="dxa"/>
            <w:vAlign w:val="center"/>
          </w:tcPr>
          <w:p w14:paraId="096FA500">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r>
              <w:rPr>
                <w:rFonts w:hint="eastAsia" w:ascii="仿宋_GB2312" w:hAnsi="仿宋_GB2312" w:eastAsia="仿宋_GB2312" w:cs="仿宋_GB2312"/>
                <w:spacing w:val="29"/>
                <w:sz w:val="30"/>
                <w:szCs w:val="30"/>
                <w:u w:val="none"/>
                <w:vertAlign w:val="baseline"/>
                <w:lang w:val="en-US" w:eastAsia="zh-CN"/>
              </w:rPr>
              <w:t>彭永红</w:t>
            </w:r>
          </w:p>
        </w:tc>
        <w:tc>
          <w:tcPr>
            <w:tcW w:w="4635" w:type="dxa"/>
            <w:vAlign w:val="center"/>
          </w:tcPr>
          <w:p w14:paraId="3A72C81A">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jc w:val="center"/>
              <w:textAlignment w:val="baseline"/>
              <w:rPr>
                <w:rFonts w:hint="default" w:ascii="仿宋_GB2312" w:hAnsi="仿宋_GB2312" w:eastAsia="仿宋_GB2312" w:cs="仿宋_GB2312"/>
                <w:spacing w:val="29"/>
                <w:sz w:val="30"/>
                <w:szCs w:val="30"/>
                <w:u w:val="none"/>
                <w:vertAlign w:val="baseline"/>
                <w:lang w:val="en-US" w:eastAsia="zh-CN"/>
              </w:rPr>
            </w:pPr>
            <w:r>
              <w:rPr>
                <w:rFonts w:hint="eastAsia" w:ascii="仿宋_GB2312" w:hAnsi="仿宋_GB2312" w:eastAsia="仿宋_GB2312" w:cs="仿宋_GB2312"/>
                <w:spacing w:val="29"/>
                <w:sz w:val="30"/>
                <w:szCs w:val="30"/>
                <w:u w:val="none"/>
                <w:vertAlign w:val="baseline"/>
                <w:lang w:val="en-US" w:eastAsia="zh-CN"/>
              </w:rPr>
              <w:t>县应急管理局局长</w:t>
            </w:r>
          </w:p>
        </w:tc>
        <w:tc>
          <w:tcPr>
            <w:tcW w:w="1635" w:type="dxa"/>
            <w:vAlign w:val="center"/>
          </w:tcPr>
          <w:p w14:paraId="34FFCA89">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p>
        </w:tc>
        <w:tc>
          <w:tcPr>
            <w:tcW w:w="1155" w:type="dxa"/>
            <w:vAlign w:val="center"/>
          </w:tcPr>
          <w:p w14:paraId="7A287CAD">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p>
        </w:tc>
      </w:tr>
      <w:tr w14:paraId="401F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501" w:type="dxa"/>
            <w:vAlign w:val="center"/>
          </w:tcPr>
          <w:p w14:paraId="216C005B">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rightChars="0"/>
              <w:jc w:val="center"/>
              <w:textAlignment w:val="baseline"/>
              <w:rPr>
                <w:rFonts w:hint="eastAsia" w:ascii="仿宋_GB2312" w:hAnsi="仿宋_GB2312" w:eastAsia="仿宋_GB2312" w:cs="仿宋_GB2312"/>
                <w:snapToGrid w:val="0"/>
                <w:color w:val="000000"/>
                <w:spacing w:val="29"/>
                <w:kern w:val="0"/>
                <w:sz w:val="30"/>
                <w:szCs w:val="30"/>
                <w:u w:val="none"/>
                <w:vertAlign w:val="baseline"/>
                <w:lang w:val="en-US" w:eastAsia="zh-CN"/>
              </w:rPr>
            </w:pPr>
            <w:r>
              <w:rPr>
                <w:rFonts w:hint="eastAsia" w:ascii="仿宋_GB2312" w:hAnsi="仿宋_GB2312" w:eastAsia="仿宋_GB2312" w:cs="仿宋_GB2312"/>
                <w:spacing w:val="29"/>
                <w:sz w:val="30"/>
                <w:szCs w:val="30"/>
                <w:u w:val="none"/>
                <w:vertAlign w:val="baseline"/>
                <w:lang w:val="en-US" w:eastAsia="zh-CN"/>
              </w:rPr>
              <w:t>彭桂新</w:t>
            </w:r>
          </w:p>
        </w:tc>
        <w:tc>
          <w:tcPr>
            <w:tcW w:w="4635" w:type="dxa"/>
            <w:vAlign w:val="center"/>
          </w:tcPr>
          <w:p w14:paraId="32BB417C">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rightChars="0"/>
              <w:jc w:val="center"/>
              <w:textAlignment w:val="baseline"/>
              <w:rPr>
                <w:rFonts w:hint="eastAsia" w:ascii="仿宋_GB2312" w:hAnsi="仿宋_GB2312" w:eastAsia="仿宋_GB2312" w:cs="仿宋_GB2312"/>
                <w:snapToGrid w:val="0"/>
                <w:color w:val="000000"/>
                <w:spacing w:val="29"/>
                <w:kern w:val="0"/>
                <w:sz w:val="30"/>
                <w:szCs w:val="30"/>
                <w:u w:val="none"/>
                <w:vertAlign w:val="baseline"/>
                <w:lang w:val="en-US" w:eastAsia="zh-CN"/>
              </w:rPr>
            </w:pPr>
            <w:r>
              <w:rPr>
                <w:rFonts w:hint="eastAsia" w:ascii="仿宋_GB2312" w:hAnsi="仿宋_GB2312" w:eastAsia="仿宋_GB2312" w:cs="仿宋_GB2312"/>
                <w:spacing w:val="29"/>
                <w:sz w:val="30"/>
                <w:szCs w:val="30"/>
                <w:u w:val="none"/>
                <w:vertAlign w:val="baseline"/>
                <w:lang w:val="en-US" w:eastAsia="zh-CN"/>
              </w:rPr>
              <w:t>县应急管理局副局长</w:t>
            </w:r>
          </w:p>
        </w:tc>
        <w:tc>
          <w:tcPr>
            <w:tcW w:w="1635" w:type="dxa"/>
            <w:vAlign w:val="center"/>
          </w:tcPr>
          <w:p w14:paraId="02BFDC58">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rightChars="0"/>
              <w:jc w:val="center"/>
              <w:textAlignment w:val="baseline"/>
              <w:rPr>
                <w:rFonts w:hint="eastAsia" w:ascii="仿宋_GB2312" w:hAnsi="仿宋_GB2312" w:eastAsia="仿宋_GB2312" w:cs="仿宋_GB2312"/>
                <w:snapToGrid w:val="0"/>
                <w:color w:val="000000"/>
                <w:spacing w:val="29"/>
                <w:kern w:val="0"/>
                <w:sz w:val="30"/>
                <w:szCs w:val="30"/>
                <w:u w:val="none"/>
                <w:vertAlign w:val="baseline"/>
                <w:lang w:val="en-US" w:eastAsia="zh-CN"/>
              </w:rPr>
            </w:pPr>
          </w:p>
        </w:tc>
        <w:tc>
          <w:tcPr>
            <w:tcW w:w="1155" w:type="dxa"/>
            <w:vAlign w:val="center"/>
          </w:tcPr>
          <w:p w14:paraId="1C12A96F">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rightChars="0"/>
              <w:jc w:val="center"/>
              <w:textAlignment w:val="baseline"/>
              <w:rPr>
                <w:rFonts w:hint="eastAsia" w:ascii="仿宋_GB2312" w:hAnsi="仿宋_GB2312" w:eastAsia="仿宋_GB2312" w:cs="仿宋_GB2312"/>
                <w:snapToGrid w:val="0"/>
                <w:color w:val="000000"/>
                <w:spacing w:val="29"/>
                <w:kern w:val="0"/>
                <w:sz w:val="30"/>
                <w:szCs w:val="30"/>
                <w:u w:val="none"/>
                <w:vertAlign w:val="baseline"/>
                <w:lang w:val="en-US" w:eastAsia="zh-CN"/>
              </w:rPr>
            </w:pPr>
          </w:p>
        </w:tc>
      </w:tr>
      <w:tr w14:paraId="5412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501" w:type="dxa"/>
            <w:vAlign w:val="center"/>
          </w:tcPr>
          <w:p w14:paraId="4BFC9DC7">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r>
              <w:rPr>
                <w:rFonts w:hint="eastAsia" w:ascii="仿宋_GB2312" w:hAnsi="仿宋_GB2312" w:eastAsia="仿宋_GB2312" w:cs="仿宋_GB2312"/>
                <w:spacing w:val="29"/>
                <w:sz w:val="30"/>
                <w:szCs w:val="30"/>
                <w:u w:val="none"/>
                <w:vertAlign w:val="baseline"/>
                <w:lang w:val="en-US" w:eastAsia="zh-CN"/>
              </w:rPr>
              <w:t>李佑铭</w:t>
            </w:r>
          </w:p>
        </w:tc>
        <w:tc>
          <w:tcPr>
            <w:tcW w:w="4635" w:type="dxa"/>
            <w:vAlign w:val="center"/>
          </w:tcPr>
          <w:p w14:paraId="36E7CF9B">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r>
              <w:rPr>
                <w:rFonts w:hint="eastAsia" w:ascii="仿宋_GB2312" w:hAnsi="仿宋_GB2312" w:eastAsia="仿宋_GB2312" w:cs="仿宋_GB2312"/>
                <w:spacing w:val="29"/>
                <w:sz w:val="30"/>
                <w:szCs w:val="30"/>
                <w:u w:val="none"/>
                <w:vertAlign w:val="baseline"/>
                <w:lang w:val="en-US" w:eastAsia="zh-CN"/>
              </w:rPr>
              <w:t>县应急管理局副局长</w:t>
            </w:r>
          </w:p>
        </w:tc>
        <w:tc>
          <w:tcPr>
            <w:tcW w:w="1635" w:type="dxa"/>
            <w:vAlign w:val="center"/>
          </w:tcPr>
          <w:p w14:paraId="4F095EB0">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p>
        </w:tc>
        <w:tc>
          <w:tcPr>
            <w:tcW w:w="1155" w:type="dxa"/>
            <w:vAlign w:val="center"/>
          </w:tcPr>
          <w:p w14:paraId="7A6D7CC0">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p>
        </w:tc>
      </w:tr>
      <w:tr w14:paraId="6D2B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501" w:type="dxa"/>
            <w:vAlign w:val="center"/>
          </w:tcPr>
          <w:p w14:paraId="437F3B34">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jc w:val="center"/>
              <w:textAlignment w:val="baseline"/>
              <w:rPr>
                <w:rFonts w:hint="eastAsia" w:ascii="仿宋_GB2312" w:hAnsi="仿宋_GB2312" w:eastAsia="仿宋_GB2312" w:cs="仿宋_GB2312"/>
                <w:color w:val="FF0000"/>
                <w:spacing w:val="29"/>
                <w:sz w:val="30"/>
                <w:szCs w:val="30"/>
                <w:highlight w:val="yellow"/>
                <w:u w:val="none"/>
                <w:vertAlign w:val="baseline"/>
                <w:lang w:val="en-US" w:eastAsia="zh-CN"/>
              </w:rPr>
            </w:pPr>
            <w:r>
              <w:rPr>
                <w:rFonts w:hint="eastAsia" w:ascii="仿宋_GB2312" w:hAnsi="仿宋_GB2312" w:eastAsia="仿宋_GB2312" w:cs="仿宋_GB2312"/>
                <w:color w:val="FF0000"/>
                <w:spacing w:val="29"/>
                <w:sz w:val="30"/>
                <w:szCs w:val="30"/>
                <w:u w:val="none"/>
                <w:vertAlign w:val="baseline"/>
                <w:lang w:val="en-US" w:eastAsia="zh-CN"/>
              </w:rPr>
              <w:t>张双明</w:t>
            </w:r>
          </w:p>
        </w:tc>
        <w:tc>
          <w:tcPr>
            <w:tcW w:w="4635" w:type="dxa"/>
            <w:vAlign w:val="center"/>
          </w:tcPr>
          <w:p w14:paraId="321D1D0F">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jc w:val="center"/>
              <w:textAlignment w:val="baseline"/>
              <w:rPr>
                <w:rFonts w:hint="eastAsia" w:ascii="仿宋_GB2312" w:hAnsi="仿宋_GB2312" w:eastAsia="仿宋_GB2312" w:cs="仿宋_GB2312"/>
                <w:color w:val="FF0000"/>
                <w:spacing w:val="29"/>
                <w:sz w:val="30"/>
                <w:szCs w:val="30"/>
                <w:highlight w:val="yellow"/>
                <w:u w:val="none"/>
                <w:vertAlign w:val="baseline"/>
                <w:lang w:val="en-US" w:eastAsia="zh-CN"/>
              </w:rPr>
            </w:pPr>
            <w:r>
              <w:rPr>
                <w:rFonts w:hint="eastAsia" w:ascii="仿宋_GB2312" w:hAnsi="仿宋_GB2312" w:eastAsia="仿宋_GB2312" w:cs="仿宋_GB2312"/>
                <w:color w:val="FF0000"/>
                <w:spacing w:val="29"/>
                <w:sz w:val="30"/>
                <w:szCs w:val="30"/>
                <w:u w:val="none"/>
                <w:vertAlign w:val="baseline"/>
                <w:lang w:val="en-US" w:eastAsia="zh-CN"/>
              </w:rPr>
              <w:t>县总工会安全生产专干</w:t>
            </w:r>
          </w:p>
        </w:tc>
        <w:tc>
          <w:tcPr>
            <w:tcW w:w="1635" w:type="dxa"/>
            <w:vAlign w:val="center"/>
          </w:tcPr>
          <w:p w14:paraId="02413B7D">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56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p>
        </w:tc>
        <w:tc>
          <w:tcPr>
            <w:tcW w:w="1155" w:type="dxa"/>
            <w:vAlign w:val="center"/>
          </w:tcPr>
          <w:p w14:paraId="5D23DBFD">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56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p>
        </w:tc>
      </w:tr>
      <w:tr w14:paraId="31F7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501" w:type="dxa"/>
            <w:vAlign w:val="center"/>
          </w:tcPr>
          <w:p w14:paraId="57A5B1B0">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jc w:val="center"/>
              <w:textAlignment w:val="baseline"/>
              <w:rPr>
                <w:rFonts w:hint="default" w:ascii="仿宋_GB2312" w:hAnsi="仿宋_GB2312" w:eastAsia="仿宋_GB2312" w:cs="仿宋_GB2312"/>
                <w:color w:val="FF0000"/>
                <w:spacing w:val="29"/>
                <w:sz w:val="30"/>
                <w:szCs w:val="30"/>
                <w:u w:val="none"/>
                <w:vertAlign w:val="baseline"/>
                <w:lang w:val="en-US" w:eastAsia="zh-CN"/>
              </w:rPr>
            </w:pPr>
            <w:r>
              <w:rPr>
                <w:rFonts w:hint="eastAsia" w:ascii="仿宋_GB2312" w:hAnsi="仿宋_GB2312" w:eastAsia="仿宋_GB2312" w:cs="仿宋_GB2312"/>
                <w:color w:val="FF0000"/>
                <w:spacing w:val="29"/>
                <w:sz w:val="30"/>
                <w:szCs w:val="30"/>
                <w:u w:val="none"/>
                <w:vertAlign w:val="baseline"/>
                <w:lang w:val="en-US" w:eastAsia="zh-CN"/>
              </w:rPr>
              <w:t>朱  勇</w:t>
            </w:r>
          </w:p>
        </w:tc>
        <w:tc>
          <w:tcPr>
            <w:tcW w:w="4635" w:type="dxa"/>
            <w:vAlign w:val="center"/>
          </w:tcPr>
          <w:p w14:paraId="7F4931F9">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jc w:val="center"/>
              <w:textAlignment w:val="baseline"/>
              <w:rPr>
                <w:rFonts w:hint="eastAsia" w:ascii="仿宋_GB2312" w:hAnsi="仿宋_GB2312" w:eastAsia="仿宋_GB2312" w:cs="仿宋_GB2312"/>
                <w:color w:val="FF0000"/>
                <w:spacing w:val="29"/>
                <w:sz w:val="30"/>
                <w:szCs w:val="30"/>
                <w:u w:val="none"/>
                <w:vertAlign w:val="baseline"/>
                <w:lang w:val="en-US" w:eastAsia="zh-CN"/>
              </w:rPr>
            </w:pPr>
            <w:r>
              <w:rPr>
                <w:rFonts w:hint="eastAsia" w:ascii="仿宋_GB2312" w:hAnsi="仿宋_GB2312" w:eastAsia="仿宋_GB2312" w:cs="仿宋_GB2312"/>
                <w:color w:val="FF0000"/>
                <w:spacing w:val="29"/>
                <w:sz w:val="30"/>
                <w:szCs w:val="30"/>
                <w:u w:val="none"/>
                <w:vertAlign w:val="baseline"/>
                <w:lang w:val="en-US" w:eastAsia="zh-CN"/>
              </w:rPr>
              <w:t>太芝庙镇人民政府常务副镇长</w:t>
            </w:r>
          </w:p>
        </w:tc>
        <w:tc>
          <w:tcPr>
            <w:tcW w:w="1635" w:type="dxa"/>
            <w:vAlign w:val="center"/>
          </w:tcPr>
          <w:p w14:paraId="146A5485">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56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p>
        </w:tc>
        <w:tc>
          <w:tcPr>
            <w:tcW w:w="1155" w:type="dxa"/>
            <w:vAlign w:val="center"/>
          </w:tcPr>
          <w:p w14:paraId="6A666108">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56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p>
        </w:tc>
      </w:tr>
      <w:tr w14:paraId="7F9D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501" w:type="dxa"/>
            <w:vAlign w:val="center"/>
          </w:tcPr>
          <w:p w14:paraId="36872B57">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rightChars="0"/>
              <w:jc w:val="center"/>
              <w:textAlignment w:val="baseline"/>
              <w:rPr>
                <w:rFonts w:hint="eastAsia" w:ascii="仿宋_GB2312" w:hAnsi="仿宋_GB2312" w:eastAsia="仿宋_GB2312" w:cs="仿宋_GB2312"/>
                <w:snapToGrid w:val="0"/>
                <w:color w:val="000000"/>
                <w:spacing w:val="29"/>
                <w:kern w:val="0"/>
                <w:sz w:val="30"/>
                <w:szCs w:val="30"/>
                <w:u w:val="none"/>
                <w:vertAlign w:val="baseline"/>
                <w:lang w:val="en-US" w:eastAsia="zh-CN"/>
              </w:rPr>
            </w:pPr>
            <w:r>
              <w:rPr>
                <w:rFonts w:hint="eastAsia" w:ascii="仿宋_GB2312" w:hAnsi="仿宋_GB2312" w:eastAsia="仿宋_GB2312" w:cs="仿宋_GB2312"/>
                <w:spacing w:val="29"/>
                <w:sz w:val="30"/>
                <w:szCs w:val="30"/>
                <w:u w:val="none"/>
                <w:vertAlign w:val="baseline"/>
                <w:lang w:val="en-US" w:eastAsia="zh-CN"/>
              </w:rPr>
              <w:t>周炬纬</w:t>
            </w:r>
          </w:p>
        </w:tc>
        <w:tc>
          <w:tcPr>
            <w:tcW w:w="4635" w:type="dxa"/>
            <w:vAlign w:val="center"/>
          </w:tcPr>
          <w:p w14:paraId="13A06D46">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rightChars="0"/>
              <w:jc w:val="center"/>
              <w:textAlignment w:val="baseline"/>
              <w:rPr>
                <w:rFonts w:hint="eastAsia" w:ascii="仿宋_GB2312" w:hAnsi="仿宋_GB2312" w:eastAsia="仿宋_GB2312" w:cs="仿宋_GB2312"/>
                <w:snapToGrid w:val="0"/>
                <w:color w:val="000000"/>
                <w:spacing w:val="29"/>
                <w:kern w:val="0"/>
                <w:sz w:val="30"/>
                <w:szCs w:val="30"/>
                <w:u w:val="none"/>
                <w:vertAlign w:val="baseline"/>
                <w:lang w:val="en-US" w:eastAsia="zh-CN"/>
              </w:rPr>
            </w:pPr>
            <w:r>
              <w:rPr>
                <w:rFonts w:hint="eastAsia" w:ascii="仿宋_GB2312" w:hAnsi="仿宋_GB2312" w:eastAsia="仿宋_GB2312" w:cs="仿宋_GB2312"/>
                <w:spacing w:val="29"/>
                <w:sz w:val="30"/>
                <w:szCs w:val="30"/>
                <w:u w:val="none"/>
                <w:vertAlign w:val="baseline"/>
                <w:lang w:val="en-US" w:eastAsia="zh-CN"/>
              </w:rPr>
              <w:t>县应急管理综合行政执法大队大队长</w:t>
            </w:r>
          </w:p>
        </w:tc>
        <w:tc>
          <w:tcPr>
            <w:tcW w:w="1635" w:type="dxa"/>
            <w:vAlign w:val="center"/>
          </w:tcPr>
          <w:p w14:paraId="3CC7A03C">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560" w:lineRule="exact"/>
              <w:ind w:right="0" w:rightChars="0"/>
              <w:jc w:val="center"/>
              <w:textAlignment w:val="baseline"/>
              <w:rPr>
                <w:rFonts w:hint="eastAsia" w:ascii="仿宋_GB2312" w:hAnsi="仿宋_GB2312" w:eastAsia="仿宋_GB2312" w:cs="仿宋_GB2312"/>
                <w:snapToGrid w:val="0"/>
                <w:color w:val="000000"/>
                <w:spacing w:val="29"/>
                <w:kern w:val="0"/>
                <w:sz w:val="30"/>
                <w:szCs w:val="30"/>
                <w:u w:val="none"/>
                <w:vertAlign w:val="baseline"/>
                <w:lang w:val="en-US" w:eastAsia="zh-CN"/>
              </w:rPr>
            </w:pPr>
          </w:p>
        </w:tc>
        <w:tc>
          <w:tcPr>
            <w:tcW w:w="1155" w:type="dxa"/>
            <w:vAlign w:val="center"/>
          </w:tcPr>
          <w:p w14:paraId="6AA61C53">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560" w:lineRule="exact"/>
              <w:ind w:right="0" w:rightChars="0"/>
              <w:jc w:val="center"/>
              <w:textAlignment w:val="baseline"/>
              <w:rPr>
                <w:rFonts w:hint="eastAsia" w:ascii="仿宋_GB2312" w:hAnsi="仿宋_GB2312" w:eastAsia="仿宋_GB2312" w:cs="仿宋_GB2312"/>
                <w:snapToGrid w:val="0"/>
                <w:color w:val="000000"/>
                <w:spacing w:val="29"/>
                <w:kern w:val="0"/>
                <w:sz w:val="30"/>
                <w:szCs w:val="30"/>
                <w:u w:val="none"/>
                <w:vertAlign w:val="baseline"/>
                <w:lang w:val="en-US" w:eastAsia="zh-CN"/>
              </w:rPr>
            </w:pPr>
          </w:p>
        </w:tc>
      </w:tr>
      <w:tr w14:paraId="20AA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501" w:type="dxa"/>
            <w:vAlign w:val="center"/>
          </w:tcPr>
          <w:p w14:paraId="2976B0A3">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jc w:val="center"/>
              <w:textAlignment w:val="baseline"/>
              <w:rPr>
                <w:rFonts w:hint="eastAsia" w:ascii="仿宋_GB2312" w:hAnsi="仿宋_GB2312" w:eastAsia="仿宋_GB2312" w:cs="仿宋_GB2312"/>
                <w:color w:val="FF0000"/>
                <w:spacing w:val="29"/>
                <w:sz w:val="30"/>
                <w:szCs w:val="30"/>
                <w:highlight w:val="yellow"/>
                <w:u w:val="none"/>
                <w:vertAlign w:val="baseline"/>
                <w:lang w:val="en-US" w:eastAsia="zh-CN"/>
              </w:rPr>
            </w:pPr>
            <w:r>
              <w:rPr>
                <w:rFonts w:hint="eastAsia" w:ascii="仿宋_GB2312" w:hAnsi="仿宋_GB2312" w:eastAsia="仿宋_GB2312" w:cs="仿宋_GB2312"/>
                <w:color w:val="FF0000"/>
                <w:spacing w:val="29"/>
                <w:sz w:val="30"/>
                <w:szCs w:val="30"/>
                <w:u w:val="none"/>
                <w:vertAlign w:val="baseline"/>
                <w:lang w:val="en-US" w:eastAsia="zh-CN"/>
              </w:rPr>
              <w:t>伍向东</w:t>
            </w:r>
          </w:p>
        </w:tc>
        <w:tc>
          <w:tcPr>
            <w:tcW w:w="4635" w:type="dxa"/>
            <w:vAlign w:val="center"/>
          </w:tcPr>
          <w:p w14:paraId="663C6535">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jc w:val="center"/>
              <w:textAlignment w:val="baseline"/>
              <w:rPr>
                <w:rFonts w:hint="eastAsia" w:ascii="仿宋_GB2312" w:hAnsi="仿宋_GB2312" w:eastAsia="仿宋_GB2312" w:cs="仿宋_GB2312"/>
                <w:color w:val="FF0000"/>
                <w:spacing w:val="29"/>
                <w:sz w:val="30"/>
                <w:szCs w:val="30"/>
                <w:highlight w:val="yellow"/>
                <w:u w:val="none"/>
                <w:vertAlign w:val="baseline"/>
                <w:lang w:val="en-US" w:eastAsia="zh-CN"/>
              </w:rPr>
            </w:pPr>
            <w:r>
              <w:rPr>
                <w:rFonts w:hint="eastAsia" w:ascii="仿宋_GB2312" w:hAnsi="仿宋_GB2312" w:eastAsia="仿宋_GB2312" w:cs="仿宋_GB2312"/>
                <w:color w:val="FF0000"/>
                <w:spacing w:val="29"/>
                <w:sz w:val="30"/>
                <w:szCs w:val="30"/>
                <w:u w:val="none"/>
                <w:vertAlign w:val="baseline"/>
                <w:lang w:val="en-US" w:eastAsia="zh-CN"/>
              </w:rPr>
              <w:t>县公安局治安大队民警</w:t>
            </w:r>
          </w:p>
        </w:tc>
        <w:tc>
          <w:tcPr>
            <w:tcW w:w="1635" w:type="dxa"/>
            <w:vAlign w:val="center"/>
          </w:tcPr>
          <w:p w14:paraId="6A3AA175">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56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p>
        </w:tc>
        <w:tc>
          <w:tcPr>
            <w:tcW w:w="1155" w:type="dxa"/>
            <w:vAlign w:val="center"/>
          </w:tcPr>
          <w:p w14:paraId="4FB38A6F">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56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p>
        </w:tc>
      </w:tr>
      <w:tr w14:paraId="6E89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501" w:type="dxa"/>
            <w:vAlign w:val="center"/>
          </w:tcPr>
          <w:p w14:paraId="0CDCC340">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rightChars="0"/>
              <w:jc w:val="center"/>
              <w:textAlignment w:val="baseline"/>
              <w:rPr>
                <w:rFonts w:hint="default" w:ascii="仿宋_GB2312" w:hAnsi="仿宋_GB2312" w:eastAsia="仿宋_GB2312" w:cs="仿宋_GB2312"/>
                <w:snapToGrid w:val="0"/>
                <w:color w:val="000000"/>
                <w:spacing w:val="29"/>
                <w:kern w:val="0"/>
                <w:sz w:val="30"/>
                <w:szCs w:val="30"/>
                <w:u w:val="none"/>
                <w:vertAlign w:val="baseline"/>
                <w:lang w:val="en-US" w:eastAsia="zh-CN"/>
              </w:rPr>
            </w:pPr>
            <w:r>
              <w:rPr>
                <w:rFonts w:hint="eastAsia" w:ascii="仿宋_GB2312" w:hAnsi="仿宋_GB2312" w:eastAsia="仿宋_GB2312" w:cs="仿宋_GB2312"/>
                <w:spacing w:val="29"/>
                <w:sz w:val="30"/>
                <w:szCs w:val="30"/>
                <w:u w:val="none"/>
                <w:vertAlign w:val="baseline"/>
                <w:lang w:val="en-US" w:eastAsia="zh-CN"/>
              </w:rPr>
              <w:t>何晓梅</w:t>
            </w:r>
          </w:p>
        </w:tc>
        <w:tc>
          <w:tcPr>
            <w:tcW w:w="4635" w:type="dxa"/>
            <w:vAlign w:val="center"/>
          </w:tcPr>
          <w:p w14:paraId="5A558104">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jc w:val="center"/>
              <w:textAlignment w:val="baseline"/>
              <w:rPr>
                <w:rFonts w:hint="default" w:ascii="仿宋_GB2312" w:hAnsi="仿宋_GB2312" w:eastAsia="仿宋_GB2312" w:cs="仿宋_GB2312"/>
                <w:spacing w:val="29"/>
                <w:sz w:val="30"/>
                <w:szCs w:val="30"/>
                <w:u w:val="none"/>
                <w:vertAlign w:val="baseline"/>
                <w:lang w:val="en-US" w:eastAsia="zh-CN"/>
              </w:rPr>
            </w:pPr>
            <w:r>
              <w:rPr>
                <w:rFonts w:hint="eastAsia" w:ascii="仿宋_GB2312" w:hAnsi="仿宋_GB2312" w:eastAsia="仿宋_GB2312" w:cs="仿宋_GB2312"/>
                <w:spacing w:val="29"/>
                <w:sz w:val="30"/>
                <w:szCs w:val="30"/>
                <w:u w:val="none"/>
                <w:vertAlign w:val="baseline"/>
                <w:lang w:val="en-US" w:eastAsia="zh-CN"/>
              </w:rPr>
              <w:t>县应急管理局安全生产综合协调和调查评估股工作人员</w:t>
            </w:r>
          </w:p>
        </w:tc>
        <w:tc>
          <w:tcPr>
            <w:tcW w:w="1635" w:type="dxa"/>
            <w:vAlign w:val="center"/>
          </w:tcPr>
          <w:p w14:paraId="57ECC739">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56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p>
        </w:tc>
        <w:tc>
          <w:tcPr>
            <w:tcW w:w="1155" w:type="dxa"/>
            <w:vAlign w:val="center"/>
          </w:tcPr>
          <w:p w14:paraId="7A168FE3">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56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p>
        </w:tc>
      </w:tr>
      <w:tr w14:paraId="4F75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501" w:type="dxa"/>
            <w:vAlign w:val="center"/>
          </w:tcPr>
          <w:p w14:paraId="5D5AE49C">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rightChars="0"/>
              <w:jc w:val="center"/>
              <w:textAlignment w:val="baseline"/>
              <w:rPr>
                <w:rFonts w:hint="default" w:ascii="仿宋_GB2312" w:hAnsi="仿宋_GB2312" w:eastAsia="仿宋_GB2312" w:cs="仿宋_GB2312"/>
                <w:snapToGrid w:val="0"/>
                <w:color w:val="000000"/>
                <w:spacing w:val="29"/>
                <w:kern w:val="0"/>
                <w:sz w:val="30"/>
                <w:szCs w:val="30"/>
                <w:u w:val="none"/>
                <w:vertAlign w:val="baseline"/>
                <w:lang w:val="en-US" w:eastAsia="zh-CN"/>
              </w:rPr>
            </w:pPr>
            <w:r>
              <w:rPr>
                <w:rFonts w:hint="eastAsia" w:ascii="仿宋_GB2312" w:hAnsi="仿宋_GB2312" w:eastAsia="仿宋_GB2312" w:cs="仿宋_GB2312"/>
                <w:snapToGrid w:val="0"/>
                <w:color w:val="000000"/>
                <w:spacing w:val="29"/>
                <w:kern w:val="0"/>
                <w:sz w:val="30"/>
                <w:szCs w:val="30"/>
                <w:u w:val="none"/>
                <w:vertAlign w:val="baseline"/>
                <w:lang w:val="en-US" w:eastAsia="zh-CN"/>
              </w:rPr>
              <w:t>李亚祥</w:t>
            </w:r>
          </w:p>
        </w:tc>
        <w:tc>
          <w:tcPr>
            <w:tcW w:w="4635" w:type="dxa"/>
            <w:vAlign w:val="center"/>
          </w:tcPr>
          <w:p w14:paraId="739C0185">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r>
              <w:rPr>
                <w:rFonts w:hint="eastAsia" w:ascii="仿宋_GB2312" w:hAnsi="仿宋_GB2312" w:eastAsia="仿宋_GB2312" w:cs="仿宋_GB2312"/>
                <w:spacing w:val="29"/>
                <w:sz w:val="30"/>
                <w:szCs w:val="30"/>
                <w:u w:val="none"/>
                <w:vertAlign w:val="baseline"/>
                <w:lang w:val="en-US" w:eastAsia="zh-CN"/>
              </w:rPr>
              <w:t>县应急管理局矿山行业安全监督管理股负责人</w:t>
            </w:r>
          </w:p>
        </w:tc>
        <w:tc>
          <w:tcPr>
            <w:tcW w:w="1635" w:type="dxa"/>
            <w:vAlign w:val="center"/>
          </w:tcPr>
          <w:p w14:paraId="2C43E926">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56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p>
        </w:tc>
        <w:tc>
          <w:tcPr>
            <w:tcW w:w="1155" w:type="dxa"/>
            <w:vAlign w:val="center"/>
          </w:tcPr>
          <w:p w14:paraId="0C6DC060">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56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p>
        </w:tc>
      </w:tr>
      <w:tr w14:paraId="7CB0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501" w:type="dxa"/>
            <w:vAlign w:val="center"/>
          </w:tcPr>
          <w:p w14:paraId="26FC02BC">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rightChars="0"/>
              <w:jc w:val="center"/>
              <w:textAlignment w:val="baseline"/>
              <w:rPr>
                <w:rFonts w:hint="eastAsia" w:ascii="仿宋_GB2312" w:hAnsi="仿宋_GB2312" w:eastAsia="仿宋_GB2312" w:cs="仿宋_GB2312"/>
                <w:snapToGrid w:val="0"/>
                <w:color w:val="000000"/>
                <w:spacing w:val="29"/>
                <w:kern w:val="0"/>
                <w:sz w:val="30"/>
                <w:szCs w:val="30"/>
                <w:u w:val="none"/>
                <w:vertAlign w:val="baseline"/>
                <w:lang w:val="en-US" w:eastAsia="zh-CN"/>
              </w:rPr>
            </w:pPr>
            <w:r>
              <w:rPr>
                <w:rFonts w:hint="eastAsia" w:ascii="仿宋_GB2312" w:hAnsi="仿宋_GB2312" w:eastAsia="仿宋_GB2312" w:cs="仿宋_GB2312"/>
                <w:spacing w:val="29"/>
                <w:sz w:val="30"/>
                <w:szCs w:val="30"/>
                <w:u w:val="none"/>
                <w:vertAlign w:val="baseline"/>
                <w:lang w:val="en-US" w:eastAsia="zh-CN"/>
              </w:rPr>
              <w:t>吴国力</w:t>
            </w:r>
          </w:p>
        </w:tc>
        <w:tc>
          <w:tcPr>
            <w:tcW w:w="4635" w:type="dxa"/>
            <w:vAlign w:val="center"/>
          </w:tcPr>
          <w:p w14:paraId="5E47FB81">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320" w:lineRule="exact"/>
              <w:ind w:right="0" w:rightChars="0"/>
              <w:jc w:val="center"/>
              <w:textAlignment w:val="baseline"/>
              <w:rPr>
                <w:rFonts w:hint="eastAsia" w:ascii="仿宋_GB2312" w:hAnsi="仿宋_GB2312" w:eastAsia="仿宋_GB2312" w:cs="仿宋_GB2312"/>
                <w:snapToGrid w:val="0"/>
                <w:color w:val="000000"/>
                <w:spacing w:val="29"/>
                <w:kern w:val="0"/>
                <w:sz w:val="30"/>
                <w:szCs w:val="30"/>
                <w:u w:val="none"/>
                <w:vertAlign w:val="baseline"/>
                <w:lang w:val="en-US" w:eastAsia="zh-CN"/>
              </w:rPr>
            </w:pPr>
            <w:r>
              <w:rPr>
                <w:rFonts w:hint="eastAsia" w:ascii="仿宋_GB2312" w:hAnsi="仿宋_GB2312" w:eastAsia="仿宋_GB2312" w:cs="仿宋_GB2312"/>
                <w:spacing w:val="29"/>
                <w:sz w:val="30"/>
                <w:szCs w:val="30"/>
                <w:u w:val="none"/>
                <w:vertAlign w:val="baseline"/>
                <w:lang w:val="en-US" w:eastAsia="zh-CN"/>
              </w:rPr>
              <w:t>县应急管理局法规股负责人</w:t>
            </w:r>
          </w:p>
        </w:tc>
        <w:tc>
          <w:tcPr>
            <w:tcW w:w="1635" w:type="dxa"/>
            <w:vAlign w:val="center"/>
          </w:tcPr>
          <w:p w14:paraId="6EB15B47">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56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p>
        </w:tc>
        <w:tc>
          <w:tcPr>
            <w:tcW w:w="1155" w:type="dxa"/>
            <w:vAlign w:val="center"/>
          </w:tcPr>
          <w:p w14:paraId="6CB5E499">
            <w:pPr>
              <w:keepNext w:val="0"/>
              <w:keepLines w:val="0"/>
              <w:pageBreakBefore w:val="0"/>
              <w:widowControl/>
              <w:kinsoku/>
              <w:wordWrap w:val="0"/>
              <w:overflowPunct w:val="0"/>
              <w:topLinePunct w:val="0"/>
              <w:autoSpaceDE w:val="0"/>
              <w:autoSpaceDN w:val="0"/>
              <w:bidi w:val="0"/>
              <w:adjustRightInd w:val="0"/>
              <w:snapToGrid w:val="0"/>
              <w:spacing w:beforeAutospacing="0" w:afterAutospacing="0" w:line="560" w:lineRule="exact"/>
              <w:ind w:right="0"/>
              <w:jc w:val="center"/>
              <w:textAlignment w:val="baseline"/>
              <w:rPr>
                <w:rFonts w:hint="eastAsia" w:ascii="仿宋_GB2312" w:hAnsi="仿宋_GB2312" w:eastAsia="仿宋_GB2312" w:cs="仿宋_GB2312"/>
                <w:spacing w:val="29"/>
                <w:sz w:val="30"/>
                <w:szCs w:val="30"/>
                <w:u w:val="none"/>
                <w:vertAlign w:val="baseline"/>
                <w:lang w:val="en-US" w:eastAsia="zh-CN"/>
              </w:rPr>
            </w:pPr>
          </w:p>
        </w:tc>
      </w:tr>
    </w:tbl>
    <w:p w14:paraId="0E93CF9A">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宋体" w:hAnsi="宋体" w:eastAsia="仿宋_GB2312" w:cs="仿宋_GB2312"/>
          <w:sz w:val="32"/>
          <w:szCs w:val="32"/>
          <w:lang w:val="en-US" w:eastAsia="zh-CN"/>
        </w:rPr>
      </w:pPr>
    </w:p>
    <w:p w14:paraId="23F5A444">
      <w:pPr>
        <w:keepNext w:val="0"/>
        <w:keepLines w:val="0"/>
        <w:pageBreakBefore w:val="0"/>
        <w:widowControl w:val="0"/>
        <w:wordWrap/>
        <w:topLinePunct w:val="0"/>
        <w:bidi w:val="0"/>
        <w:adjustRightInd w:val="0"/>
        <w:snapToGrid w:val="0"/>
        <w:spacing w:line="560" w:lineRule="exact"/>
        <w:ind w:leftChars="0" w:firstLine="420" w:firstLineChars="200"/>
        <w:jc w:val="left"/>
      </w:pPr>
    </w:p>
    <w:sectPr>
      <w:footerReference r:id="rId6" w:type="default"/>
      <w:pgSz w:w="12310" w:h="17110"/>
      <w:pgMar w:top="1814" w:right="1587" w:bottom="1440" w:left="1587" w:header="0" w:footer="1559"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CCFA7">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2E8E0">
                          <w:pPr>
                            <w:pStyle w:val="3"/>
                            <w:rPr>
                              <w:rFonts w:hint="eastAsia" w:ascii="黑体" w:hAnsi="黑体" w:eastAsia="黑体" w:cs="黑体"/>
                              <w:sz w:val="28"/>
                              <w:szCs w:val="28"/>
                            </w:rPr>
                          </w:pPr>
                          <w:r>
                            <w:rPr>
                              <w:rFonts w:hint="eastAsia" w:ascii="黑体" w:hAnsi="黑体" w:eastAsia="黑体" w:cs="黑体"/>
                              <w:sz w:val="28"/>
                              <w:szCs w:val="28"/>
                            </w:rPr>
                            <w:t>—</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82E8E0">
                    <w:pPr>
                      <w:pStyle w:val="3"/>
                      <w:rPr>
                        <w:rFonts w:hint="eastAsia" w:ascii="黑体" w:hAnsi="黑体" w:eastAsia="黑体" w:cs="黑体"/>
                        <w:sz w:val="28"/>
                        <w:szCs w:val="28"/>
                      </w:rPr>
                    </w:pPr>
                    <w:r>
                      <w:rPr>
                        <w:rFonts w:hint="eastAsia" w:ascii="黑体" w:hAnsi="黑体" w:eastAsia="黑体" w:cs="黑体"/>
                        <w:sz w:val="28"/>
                        <w:szCs w:val="28"/>
                      </w:rPr>
                      <w:t>—</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t>—</w:t>
                    </w:r>
                  </w:p>
                </w:txbxContent>
              </v:textbox>
            </v:shape>
          </w:pict>
        </mc:Fallback>
      </mc:AlternateContent>
    </w:r>
    <w:r>
      <w:rPr>
        <w:rFonts w:hint="eastAsia" w:eastAsia="宋体"/>
        <w:sz w:val="2"/>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9E6E8">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AF09C">
                          <w:pPr>
                            <w:pStyle w:val="3"/>
                            <w:rPr>
                              <w:rFonts w:hint="eastAsia" w:ascii="黑体" w:hAnsi="黑体" w:eastAsia="黑体" w:cs="黑体"/>
                              <w:sz w:val="28"/>
                              <w:szCs w:val="28"/>
                            </w:rPr>
                          </w:pPr>
                          <w:r>
                            <w:rPr>
                              <w:rFonts w:hint="eastAsia" w:ascii="黑体" w:hAnsi="黑体" w:eastAsia="黑体" w:cs="黑体"/>
                              <w:sz w:val="28"/>
                              <w:szCs w:val="28"/>
                            </w:rPr>
                            <w:t>—</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11AF09C">
                    <w:pPr>
                      <w:pStyle w:val="3"/>
                      <w:rPr>
                        <w:rFonts w:hint="eastAsia" w:ascii="黑体" w:hAnsi="黑体" w:eastAsia="黑体" w:cs="黑体"/>
                        <w:sz w:val="28"/>
                        <w:szCs w:val="28"/>
                      </w:rPr>
                    </w:pPr>
                    <w:r>
                      <w:rPr>
                        <w:rFonts w:hint="eastAsia" w:ascii="黑体" w:hAnsi="黑体" w:eastAsia="黑体" w:cs="黑体"/>
                        <w:sz w:val="28"/>
                        <w:szCs w:val="28"/>
                      </w:rPr>
                      <w:t>—</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t>—</w:t>
                    </w:r>
                  </w:p>
                </w:txbxContent>
              </v:textbox>
            </v:shape>
          </w:pict>
        </mc:Fallback>
      </mc:AlternateContent>
    </w:r>
    <w:r>
      <w:rPr>
        <w:rFonts w:hint="eastAsia" w:eastAsia="宋体"/>
        <w:sz w:val="2"/>
        <w:lang w:val="en-US"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ZWI0YzlhNGI5YTM1MzFiNGUyYTI0M2NhYzkyYmYifQ=="/>
    <w:docVar w:name="KSO_WPS_MARK_KEY" w:val="12c5b062-dff1-429f-b642-e3b6bffac89a"/>
  </w:docVars>
  <w:rsids>
    <w:rsidRoot w:val="77245C3E"/>
    <w:rsid w:val="001F7F7E"/>
    <w:rsid w:val="022E15EF"/>
    <w:rsid w:val="0278023C"/>
    <w:rsid w:val="02890266"/>
    <w:rsid w:val="03867954"/>
    <w:rsid w:val="03E05C76"/>
    <w:rsid w:val="043554B3"/>
    <w:rsid w:val="04910D1F"/>
    <w:rsid w:val="060A6021"/>
    <w:rsid w:val="06CB676A"/>
    <w:rsid w:val="08393BA7"/>
    <w:rsid w:val="08737DB9"/>
    <w:rsid w:val="08AF2960"/>
    <w:rsid w:val="08B80857"/>
    <w:rsid w:val="09E813E1"/>
    <w:rsid w:val="0A8C2B36"/>
    <w:rsid w:val="0B3568A8"/>
    <w:rsid w:val="0B64718D"/>
    <w:rsid w:val="0BC63E50"/>
    <w:rsid w:val="0D1E2E99"/>
    <w:rsid w:val="0E1C5AFD"/>
    <w:rsid w:val="0E8042DE"/>
    <w:rsid w:val="0E9953A0"/>
    <w:rsid w:val="0EE622EA"/>
    <w:rsid w:val="0F0071CD"/>
    <w:rsid w:val="0FC226D4"/>
    <w:rsid w:val="103A226A"/>
    <w:rsid w:val="10B8079F"/>
    <w:rsid w:val="12E65A12"/>
    <w:rsid w:val="1453773E"/>
    <w:rsid w:val="14F0383F"/>
    <w:rsid w:val="16F92E7F"/>
    <w:rsid w:val="177C13BA"/>
    <w:rsid w:val="191B31B2"/>
    <w:rsid w:val="19570331"/>
    <w:rsid w:val="1C1E2856"/>
    <w:rsid w:val="1D4E37F9"/>
    <w:rsid w:val="1DCD2970"/>
    <w:rsid w:val="1EB13310"/>
    <w:rsid w:val="204403BA"/>
    <w:rsid w:val="22BD0C90"/>
    <w:rsid w:val="23D031BA"/>
    <w:rsid w:val="248F6BD1"/>
    <w:rsid w:val="24D665AE"/>
    <w:rsid w:val="253F3F84"/>
    <w:rsid w:val="257A33DD"/>
    <w:rsid w:val="26AB74FD"/>
    <w:rsid w:val="2A21651D"/>
    <w:rsid w:val="2AB078A1"/>
    <w:rsid w:val="2B2D4A4E"/>
    <w:rsid w:val="2C7566AC"/>
    <w:rsid w:val="2DA07759"/>
    <w:rsid w:val="2E187C37"/>
    <w:rsid w:val="31833619"/>
    <w:rsid w:val="322A1CE7"/>
    <w:rsid w:val="33B5602A"/>
    <w:rsid w:val="34FF56AD"/>
    <w:rsid w:val="353F5AA9"/>
    <w:rsid w:val="38547ABE"/>
    <w:rsid w:val="38DF7CCF"/>
    <w:rsid w:val="39FE141C"/>
    <w:rsid w:val="3B0D47DE"/>
    <w:rsid w:val="3C5E53AF"/>
    <w:rsid w:val="3CC55F7E"/>
    <w:rsid w:val="3E1877DF"/>
    <w:rsid w:val="3F7F7B16"/>
    <w:rsid w:val="409475F1"/>
    <w:rsid w:val="41FD11C6"/>
    <w:rsid w:val="43DF5027"/>
    <w:rsid w:val="45EE1552"/>
    <w:rsid w:val="467E74F1"/>
    <w:rsid w:val="46A14816"/>
    <w:rsid w:val="46E46CF4"/>
    <w:rsid w:val="484A2C8B"/>
    <w:rsid w:val="48FC3CC4"/>
    <w:rsid w:val="49423962"/>
    <w:rsid w:val="49891591"/>
    <w:rsid w:val="4B3774F7"/>
    <w:rsid w:val="4DE671A0"/>
    <w:rsid w:val="4E355844"/>
    <w:rsid w:val="4EAF55F6"/>
    <w:rsid w:val="4F0C1452"/>
    <w:rsid w:val="4F604FA0"/>
    <w:rsid w:val="509B22D6"/>
    <w:rsid w:val="517D19DC"/>
    <w:rsid w:val="52326C6A"/>
    <w:rsid w:val="54947768"/>
    <w:rsid w:val="56820BA6"/>
    <w:rsid w:val="577E0ED7"/>
    <w:rsid w:val="582D57CB"/>
    <w:rsid w:val="59FB5B93"/>
    <w:rsid w:val="5B6F07D8"/>
    <w:rsid w:val="5DF03D9A"/>
    <w:rsid w:val="5EE1310A"/>
    <w:rsid w:val="60063718"/>
    <w:rsid w:val="602677AE"/>
    <w:rsid w:val="614F7276"/>
    <w:rsid w:val="6267026A"/>
    <w:rsid w:val="62783AF4"/>
    <w:rsid w:val="62AF39BF"/>
    <w:rsid w:val="64740A1C"/>
    <w:rsid w:val="662B7800"/>
    <w:rsid w:val="66500A01"/>
    <w:rsid w:val="66544FA9"/>
    <w:rsid w:val="68077DF9"/>
    <w:rsid w:val="689F1E9B"/>
    <w:rsid w:val="6C450EF0"/>
    <w:rsid w:val="6F467459"/>
    <w:rsid w:val="6FE436CB"/>
    <w:rsid w:val="7214383E"/>
    <w:rsid w:val="756B7AFE"/>
    <w:rsid w:val="764568F0"/>
    <w:rsid w:val="77245C3E"/>
    <w:rsid w:val="77B07B65"/>
    <w:rsid w:val="78C0202A"/>
    <w:rsid w:val="78D4783A"/>
    <w:rsid w:val="791E1F81"/>
    <w:rsid w:val="7D080444"/>
    <w:rsid w:val="7E733471"/>
    <w:rsid w:val="7EF90A17"/>
    <w:rsid w:val="7FE42AA2"/>
    <w:rsid w:val="7FEA3E31"/>
    <w:rsid w:val="FBFD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cs="Calibri"/>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2282</Words>
  <Characters>2356</Characters>
  <Lines>0</Lines>
  <Paragraphs>0</Paragraphs>
  <TotalTime>118</TotalTime>
  <ScaleCrop>false</ScaleCrop>
  <LinksUpToDate>false</LinksUpToDate>
  <CharactersWithSpaces>2367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2023-02-06T10:26:00Z</dcterms:created>
  <dc:creator>。</dc:creator>
  <cp:lastModifiedBy>。</cp:lastModifiedBy>
  <cp:lastPrinted>2024-10-22T06:31:00Z</cp:lastPrinted>
  <dcterms:modified xsi:type="dcterms:W3CDTF">2025-08-06T08:42:53Z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963C02E8B97C4CBDB5375A5959A3EA34_13</vt:lpwstr>
  </property>
  <property fmtid="{D5CDD505-2E9C-101B-9397-08002B2CF9AE}" pid="4" name="KSOTemplateDocerSaveRecord">
    <vt:lpwstr>eyJoZGlkIjoiMGU3ZWI0YzlhNGI5YTM1MzFiNGUyYTI0M2NhYzkyYmYiLCJ1c2VySWQiOiI0MjgxNzc5MDcifQ==</vt:lpwstr>
  </property>
</Properties>
</file>